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bidi w:val="1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מיטב</w:t>
      </w:r>
      <w:r w:rsidDel="00000000" w:rsidR="00000000" w:rsidRPr="00000000">
        <w:rPr>
          <w:b w:val="1"/>
          <w:rtl w:val="1"/>
        </w:rPr>
        <w:t xml:space="preserve">" – </w:t>
      </w:r>
      <w:r w:rsidDel="00000000" w:rsidR="00000000" w:rsidRPr="00000000">
        <w:rPr>
          <w:b w:val="1"/>
          <w:rtl w:val="1"/>
        </w:rPr>
        <w:t xml:space="preserve">תשלום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הנזיקין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ומשמעותו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4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296"/>
            </w:tabs>
            <w:bidi w:val="1"/>
            <w:spacing w:after="100" w:before="0" w:line="36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296"/>
            </w:tabs>
            <w:bidi w:val="1"/>
            <w:spacing w:after="100" w:before="0" w:line="360" w:lineRule="auto"/>
            <w:ind w:left="22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פסוקים</w:t>
            </w:r>
          </w:hyperlink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296"/>
            </w:tabs>
            <w:bidi w:val="1"/>
            <w:spacing w:after="100" w:before="0" w:line="360" w:lineRule="auto"/>
            <w:ind w:left="22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משניות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296"/>
            </w:tabs>
            <w:bidi w:val="1"/>
            <w:spacing w:after="100" w:before="0" w:line="360" w:lineRule="auto"/>
            <w:ind w:left="22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בבלי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 – "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מיטב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שדהו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ומיטב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כרמו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 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בשיטת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רבי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ישמעאל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296"/>
            </w:tabs>
            <w:bidi w:val="1"/>
            <w:spacing w:after="100" w:before="0" w:line="360" w:lineRule="auto"/>
            <w:ind w:left="22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בבלי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 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היחס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בין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מיטב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 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ישיב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296"/>
            </w:tabs>
            <w:bidi w:val="1"/>
            <w:spacing w:after="100" w:before="0" w:line="360" w:lineRule="auto"/>
            <w:ind w:left="22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ראשונים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296"/>
            </w:tabs>
            <w:bidi w:val="1"/>
            <w:spacing w:after="100" w:before="0" w:line="360" w:lineRule="auto"/>
            <w:ind w:left="22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הלכה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מטלטלין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ואפילו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סובין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עדיפים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מקרקע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!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296"/>
            </w:tabs>
            <w:bidi w:val="1"/>
            <w:spacing w:after="100" w:before="0" w:line="360" w:lineRule="auto"/>
            <w:ind w:left="22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מחשבה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296"/>
            </w:tabs>
            <w:bidi w:val="1"/>
            <w:spacing w:after="100" w:before="0" w:line="360" w:lineRule="auto"/>
            <w:ind w:left="44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ליקוטי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הלכות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"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מיטב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כחידוש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האמונה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בממון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8296"/>
            </w:tabs>
            <w:bidi w:val="1"/>
            <w:spacing w:after="100" w:before="0" w:line="360" w:lineRule="auto"/>
            <w:ind w:left="44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הרב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קוק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ההבדל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בין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תשלום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נזקי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ממון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בדיני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עכו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ם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לבין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התשלום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בדיני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ישראל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bidi w:val="1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bidi w:val="1"/>
        <w:rPr/>
      </w:pPr>
      <w:bookmarkStart w:colFirst="0" w:colLast="0" w:name="_30j0zll" w:id="1"/>
      <w:bookmarkEnd w:id="1"/>
      <w:r w:rsidDel="00000000" w:rsidR="00000000" w:rsidRPr="00000000">
        <w:rPr>
          <w:rtl w:val="1"/>
        </w:rPr>
        <w:t xml:space="preserve">פסוקים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b w:val="1"/>
          <w:rtl w:val="1"/>
        </w:rPr>
        <w:t xml:space="preserve">שמות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כב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ד</w:t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b w:val="1"/>
          <w:rtl w:val="1"/>
        </w:rPr>
        <w:t xml:space="preserve">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ִּ֤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ׁ֙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ָׂ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ֶ֣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ֹ־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ֶ֔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ִׁ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֙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־&lt;</w:t>
      </w:r>
      <w:r w:rsidDel="00000000" w:rsidR="00000000" w:rsidRPr="00000000">
        <w:rPr>
          <w:rtl w:val="1"/>
        </w:rPr>
        <w:t xml:space="preserve">בעירה</w:t>
      </w:r>
      <w:r w:rsidDel="00000000" w:rsidR="00000000" w:rsidRPr="00000000">
        <w:rPr>
          <w:rtl w:val="1"/>
        </w:rPr>
        <w:t xml:space="preserve">&gt;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יר</w:t>
      </w:r>
      <w:r w:rsidDel="00000000" w:rsidR="00000000" w:rsidRPr="00000000">
        <w:rPr>
          <w:rtl w:val="1"/>
        </w:rPr>
        <w:t xml:space="preserve">֔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ֵ֖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ְׂ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ֵ֣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ֵ֑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יט</w:t>
      </w:r>
      <w:r w:rsidDel="00000000" w:rsidR="00000000" w:rsidRPr="00000000">
        <w:rPr>
          <w:rtl w:val="1"/>
        </w:rPr>
        <w:t xml:space="preserve">ַ֥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ָׂ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ֵ֛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יט</w:t>
      </w:r>
      <w:r w:rsidDel="00000000" w:rsidR="00000000" w:rsidRPr="00000000">
        <w:rPr>
          <w:rtl w:val="1"/>
        </w:rPr>
        <w:t xml:space="preserve">ַ֥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֖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ֵּֽ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11">
      <w:pPr>
        <w:bidi w:val="1"/>
        <w:rPr>
          <w:i w:val="1"/>
        </w:rPr>
      </w:pPr>
      <w:r w:rsidDel="00000000" w:rsidR="00000000" w:rsidRPr="00000000">
        <w:rPr>
          <w:i w:val="1"/>
          <w:rtl w:val="1"/>
        </w:rPr>
        <w:t xml:space="preserve">מקבילות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לביטוי</w:t>
      </w:r>
      <w:r w:rsidDel="00000000" w:rsidR="00000000" w:rsidRPr="00000000">
        <w:rPr>
          <w:i w:val="1"/>
          <w:rtl w:val="1"/>
        </w:rPr>
        <w:t xml:space="preserve"> "</w:t>
      </w:r>
      <w:r w:rsidDel="00000000" w:rsidR="00000000" w:rsidRPr="00000000">
        <w:rPr>
          <w:i w:val="1"/>
          <w:rtl w:val="1"/>
        </w:rPr>
        <w:t xml:space="preserve">מיטב</w:t>
      </w:r>
      <w:r w:rsidDel="00000000" w:rsidR="00000000" w:rsidRPr="00000000">
        <w:rPr>
          <w:i w:val="1"/>
          <w:rtl w:val="1"/>
        </w:rPr>
        <w:t xml:space="preserve">" </w:t>
      </w:r>
      <w:r w:rsidDel="00000000" w:rsidR="00000000" w:rsidRPr="00000000">
        <w:rPr>
          <w:i w:val="1"/>
          <w:rtl w:val="1"/>
        </w:rPr>
        <w:t xml:space="preserve">בתנ</w:t>
      </w:r>
      <w:r w:rsidDel="00000000" w:rsidR="00000000" w:rsidRPr="00000000">
        <w:rPr>
          <w:i w:val="1"/>
          <w:rtl w:val="1"/>
        </w:rPr>
        <w:t xml:space="preserve">"</w:t>
      </w:r>
      <w:r w:rsidDel="00000000" w:rsidR="00000000" w:rsidRPr="00000000">
        <w:rPr>
          <w:i w:val="1"/>
          <w:rtl w:val="1"/>
        </w:rPr>
        <w:t xml:space="preserve">ך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b w:val="1"/>
          <w:rtl w:val="1"/>
        </w:rPr>
        <w:t xml:space="preserve">בראשית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מז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ֶ֤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ַ֙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֙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ֶ֣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ִ֔</w:t>
      </w:r>
      <w:r w:rsidDel="00000000" w:rsidR="00000000" w:rsidRPr="00000000">
        <w:rPr>
          <w:rtl w:val="1"/>
        </w:rPr>
        <w:t xml:space="preserve">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יט</w:t>
      </w:r>
      <w:r w:rsidDel="00000000" w:rsidR="00000000" w:rsidRPr="00000000">
        <w:rPr>
          <w:rtl w:val="1"/>
        </w:rPr>
        <w:t xml:space="preserve">ַ֣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ָ֔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ֵׁ֥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ִ֖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ֶ֑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ְׁ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ּ֙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ֶ֣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ֹּ֔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ַ֗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ָּ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ׁ־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֙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־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ַ֔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ַׂ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ָּ֛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ָׂ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ֵ֥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ֶ֖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ִֽ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b w:val="1"/>
          <w:rtl w:val="1"/>
        </w:rPr>
        <w:t xml:space="preserve">שמואל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טו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֩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֨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ָ֜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ָ֗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יט</w:t>
      </w:r>
      <w:r w:rsidDel="00000000" w:rsidR="00000000" w:rsidRPr="00000000">
        <w:rPr>
          <w:rtl w:val="1"/>
        </w:rPr>
        <w:t xml:space="preserve">ַ֣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ֹּ</w:t>
      </w:r>
      <w:r w:rsidDel="00000000" w:rsidR="00000000" w:rsidRPr="00000000">
        <w:rPr>
          <w:rtl w:val="1"/>
        </w:rPr>
        <w:t xml:space="preserve">אן</w:t>
      </w:r>
      <w:r w:rsidDel="00000000" w:rsidR="00000000" w:rsidRPr="00000000">
        <w:rPr>
          <w:rtl w:val="1"/>
        </w:rPr>
        <w:t xml:space="preserve">֩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ָ֨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ִ֤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֙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ּ֔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ֹ֥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֖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ימ</w:t>
      </w:r>
      <w:r w:rsidDel="00000000" w:rsidR="00000000" w:rsidRPr="00000000">
        <w:rPr>
          <w:rtl w:val="1"/>
        </w:rPr>
        <w:t xml:space="preserve">ָ֑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אכ</w:t>
      </w:r>
      <w:r w:rsidDel="00000000" w:rsidR="00000000" w:rsidRPr="00000000">
        <w:rPr>
          <w:rtl w:val="1"/>
        </w:rPr>
        <w:t xml:space="preserve">ָ֛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ָ֥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ֵ֖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ָ֥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ֱ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ִֽ</w:t>
      </w:r>
      <w:r w:rsidDel="00000000" w:rsidR="00000000" w:rsidRPr="00000000">
        <w:rPr>
          <w:rtl w:val="1"/>
        </w:rPr>
        <w:t xml:space="preserve">ימו</w:t>
      </w:r>
      <w:r w:rsidDel="00000000" w:rsidR="00000000" w:rsidRPr="00000000">
        <w:rPr>
          <w:rtl w:val="1"/>
        </w:rPr>
        <w:t xml:space="preserve">ּ: </w:t>
      </w:r>
      <w:r w:rsidDel="00000000" w:rsidR="00000000" w:rsidRPr="00000000">
        <w:rPr>
          <w:rtl w:val="1"/>
        </w:rPr>
        <w:t xml:space="preserve">פ</w:t>
      </w:r>
    </w:p>
    <w:p w:rsidR="00000000" w:rsidDel="00000000" w:rsidP="00000000" w:rsidRDefault="00000000" w:rsidRPr="00000000" w14:paraId="00000014">
      <w:pPr>
        <w:bidi w:val="1"/>
        <w:rPr>
          <w:i w:val="1"/>
        </w:rPr>
      </w:pPr>
      <w:r w:rsidDel="00000000" w:rsidR="00000000" w:rsidRPr="00000000">
        <w:rPr>
          <w:i w:val="1"/>
          <w:rtl w:val="1"/>
        </w:rPr>
        <w:t xml:space="preserve">ביטויי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תשלום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באבות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הנזיקין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האחרים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b w:val="1"/>
          <w:rtl w:val="1"/>
        </w:rPr>
        <w:t xml:space="preserve">שור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מועד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שמות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כא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לו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֣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ַ֗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ִּ֠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ׁ֣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ָּ֥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֙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֣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ִׁ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ֹׁ֔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ֹ֥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ֶ֖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ָ֑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</w:t>
      </w:r>
      <w:r w:rsidDel="00000000" w:rsidR="00000000" w:rsidRPr="00000000">
        <w:rPr>
          <w:u w:val="single"/>
          <w:rtl w:val="1"/>
        </w:rPr>
        <w:t xml:space="preserve">ַׁ</w:t>
      </w:r>
      <w:r w:rsidDel="00000000" w:rsidR="00000000" w:rsidRPr="00000000">
        <w:rPr>
          <w:u w:val="single"/>
          <w:rtl w:val="1"/>
        </w:rPr>
        <w:t xml:space="preserve">ל</w:t>
      </w:r>
      <w:r w:rsidDel="00000000" w:rsidR="00000000" w:rsidRPr="00000000">
        <w:rPr>
          <w:u w:val="single"/>
          <w:rtl w:val="1"/>
        </w:rPr>
        <w:t xml:space="preserve">ֵּ֨</w:t>
      </w:r>
      <w:r w:rsidDel="00000000" w:rsidR="00000000" w:rsidRPr="00000000">
        <w:rPr>
          <w:u w:val="single"/>
          <w:rtl w:val="1"/>
        </w:rPr>
        <w:t xml:space="preserve">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</w:t>
      </w:r>
      <w:r w:rsidDel="00000000" w:rsidR="00000000" w:rsidRPr="00000000">
        <w:rPr>
          <w:u w:val="single"/>
          <w:rtl w:val="1"/>
        </w:rPr>
        <w:t xml:space="preserve">ְ</w:t>
      </w:r>
      <w:r w:rsidDel="00000000" w:rsidR="00000000" w:rsidRPr="00000000">
        <w:rPr>
          <w:u w:val="single"/>
          <w:rtl w:val="1"/>
        </w:rPr>
        <w:t xml:space="preserve">ש</w:t>
      </w:r>
      <w:r w:rsidDel="00000000" w:rsidR="00000000" w:rsidRPr="00000000">
        <w:rPr>
          <w:u w:val="single"/>
          <w:rtl w:val="1"/>
        </w:rPr>
        <w:t xml:space="preserve">ַׁ</w:t>
      </w:r>
      <w:r w:rsidDel="00000000" w:rsidR="00000000" w:rsidRPr="00000000">
        <w:rPr>
          <w:u w:val="single"/>
          <w:rtl w:val="1"/>
        </w:rPr>
        <w:t xml:space="preserve">ל</w:t>
      </w:r>
      <w:r w:rsidDel="00000000" w:rsidR="00000000" w:rsidRPr="00000000">
        <w:rPr>
          <w:u w:val="single"/>
          <w:rtl w:val="1"/>
        </w:rPr>
        <w:t xml:space="preserve">ֵּ֥</w:t>
      </w:r>
      <w:r w:rsidDel="00000000" w:rsidR="00000000" w:rsidRPr="00000000">
        <w:rPr>
          <w:u w:val="single"/>
          <w:rtl w:val="1"/>
        </w:rPr>
        <w:t xml:space="preserve">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</w:t>
      </w:r>
      <w:r w:rsidDel="00000000" w:rsidR="00000000" w:rsidRPr="00000000">
        <w:rPr>
          <w:u w:val="single"/>
          <w:rtl w:val="1"/>
        </w:rPr>
        <w:t xml:space="preserve">ׁ</w:t>
      </w:r>
      <w:r w:rsidDel="00000000" w:rsidR="00000000" w:rsidRPr="00000000">
        <w:rPr>
          <w:u w:val="single"/>
          <w:rtl w:val="1"/>
        </w:rPr>
        <w:t xml:space="preserve">ו</w:t>
      </w:r>
      <w:r w:rsidDel="00000000" w:rsidR="00000000" w:rsidRPr="00000000">
        <w:rPr>
          <w:u w:val="single"/>
          <w:rtl w:val="1"/>
        </w:rPr>
        <w:t xml:space="preserve">ֹ</w:t>
      </w:r>
      <w:r w:rsidDel="00000000" w:rsidR="00000000" w:rsidRPr="00000000">
        <w:rPr>
          <w:u w:val="single"/>
          <w:rtl w:val="1"/>
        </w:rPr>
        <w:t xml:space="preserve">ר</w:t>
      </w:r>
      <w:r w:rsidDel="00000000" w:rsidR="00000000" w:rsidRPr="00000000">
        <w:rPr>
          <w:u w:val="single"/>
          <w:rtl w:val="1"/>
        </w:rPr>
        <w:t xml:space="preserve">֙ </w:t>
      </w:r>
      <w:r w:rsidDel="00000000" w:rsidR="00000000" w:rsidRPr="00000000">
        <w:rPr>
          <w:u w:val="single"/>
          <w:rtl w:val="1"/>
        </w:rPr>
        <w:t xml:space="preserve">ת</w:t>
      </w:r>
      <w:r w:rsidDel="00000000" w:rsidR="00000000" w:rsidRPr="00000000">
        <w:rPr>
          <w:u w:val="single"/>
          <w:rtl w:val="1"/>
        </w:rPr>
        <w:t xml:space="preserve">ַּ֣</w:t>
      </w:r>
      <w:r w:rsidDel="00000000" w:rsidR="00000000" w:rsidRPr="00000000">
        <w:rPr>
          <w:u w:val="single"/>
          <w:rtl w:val="1"/>
        </w:rPr>
        <w:t xml:space="preserve">ח</w:t>
      </w:r>
      <w:r w:rsidDel="00000000" w:rsidR="00000000" w:rsidRPr="00000000">
        <w:rPr>
          <w:u w:val="single"/>
          <w:rtl w:val="1"/>
        </w:rPr>
        <w:t xml:space="preserve">ַ</w:t>
      </w:r>
      <w:r w:rsidDel="00000000" w:rsidR="00000000" w:rsidRPr="00000000">
        <w:rPr>
          <w:u w:val="single"/>
          <w:rtl w:val="1"/>
        </w:rPr>
        <w:t xml:space="preserve">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ַ</w:t>
      </w:r>
      <w:r w:rsidDel="00000000" w:rsidR="00000000" w:rsidRPr="00000000">
        <w:rPr>
          <w:u w:val="single"/>
          <w:rtl w:val="1"/>
        </w:rPr>
        <w:t xml:space="preserve">ש</w:t>
      </w:r>
      <w:r w:rsidDel="00000000" w:rsidR="00000000" w:rsidRPr="00000000">
        <w:rPr>
          <w:u w:val="single"/>
          <w:rtl w:val="1"/>
        </w:rPr>
        <w:t xml:space="preserve">ּׁ֔</w:t>
      </w:r>
      <w:r w:rsidDel="00000000" w:rsidR="00000000" w:rsidRPr="00000000">
        <w:rPr>
          <w:u w:val="single"/>
          <w:rtl w:val="1"/>
        </w:rPr>
        <w:t xml:space="preserve">ו</w:t>
      </w:r>
      <w:r w:rsidDel="00000000" w:rsidR="00000000" w:rsidRPr="00000000">
        <w:rPr>
          <w:u w:val="single"/>
          <w:rtl w:val="1"/>
        </w:rPr>
        <w:t xml:space="preserve">ֹ</w:t>
      </w:r>
      <w:r w:rsidDel="00000000" w:rsidR="00000000" w:rsidRPr="00000000">
        <w:rPr>
          <w:u w:val="single"/>
          <w:rtl w:val="1"/>
        </w:rPr>
        <w:t xml:space="preserve">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ֵּ֖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ִֽ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ּֽ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ֹ: </w:t>
      </w:r>
      <w:r w:rsidDel="00000000" w:rsidR="00000000" w:rsidRPr="00000000">
        <w:rPr>
          <w:rtl w:val="1"/>
        </w:rPr>
        <w:t xml:space="preserve">ס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b w:val="1"/>
          <w:rtl w:val="1"/>
        </w:rPr>
        <w:t xml:space="preserve">בור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שמות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כא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לד</w:t>
      </w:r>
      <w:r w:rsidDel="00000000" w:rsidR="00000000" w:rsidRPr="00000000">
        <w:rPr>
          <w:rtl w:val="0"/>
        </w:rPr>
        <w:t xml:space="preserve"> : </w:t>
      </w:r>
      <w:r w:rsidDel="00000000" w:rsidR="00000000" w:rsidRPr="00000000">
        <w:rPr>
          <w:u w:val="single"/>
          <w:rtl w:val="1"/>
        </w:rPr>
        <w:t xml:space="preserve">ב</w:t>
      </w:r>
      <w:r w:rsidDel="00000000" w:rsidR="00000000" w:rsidRPr="00000000">
        <w:rPr>
          <w:u w:val="single"/>
          <w:rtl w:val="1"/>
        </w:rPr>
        <w:t xml:space="preserve">ַּ֤</w:t>
      </w:r>
      <w:r w:rsidDel="00000000" w:rsidR="00000000" w:rsidRPr="00000000">
        <w:rPr>
          <w:u w:val="single"/>
          <w:rtl w:val="1"/>
        </w:rPr>
        <w:t xml:space="preserve">ע</w:t>
      </w:r>
      <w:r w:rsidDel="00000000" w:rsidR="00000000" w:rsidRPr="00000000">
        <w:rPr>
          <w:u w:val="single"/>
          <w:rtl w:val="1"/>
        </w:rPr>
        <w:t xml:space="preserve">ַ</w:t>
      </w:r>
      <w:r w:rsidDel="00000000" w:rsidR="00000000" w:rsidRPr="00000000">
        <w:rPr>
          <w:u w:val="single"/>
          <w:rtl w:val="1"/>
        </w:rPr>
        <w:t xml:space="preserve">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ַ</w:t>
      </w:r>
      <w:r w:rsidDel="00000000" w:rsidR="00000000" w:rsidRPr="00000000">
        <w:rPr>
          <w:u w:val="single"/>
          <w:rtl w:val="1"/>
        </w:rPr>
        <w:t xml:space="preserve">ב</w:t>
      </w:r>
      <w:r w:rsidDel="00000000" w:rsidR="00000000" w:rsidRPr="00000000">
        <w:rPr>
          <w:u w:val="single"/>
          <w:rtl w:val="1"/>
        </w:rPr>
        <w:t xml:space="preserve">ּ</w:t>
      </w:r>
      <w:r w:rsidDel="00000000" w:rsidR="00000000" w:rsidRPr="00000000">
        <w:rPr>
          <w:u w:val="single"/>
          <w:rtl w:val="1"/>
        </w:rPr>
        <w:t xml:space="preserve">ו</w:t>
      </w:r>
      <w:r w:rsidDel="00000000" w:rsidR="00000000" w:rsidRPr="00000000">
        <w:rPr>
          <w:u w:val="single"/>
          <w:rtl w:val="1"/>
        </w:rPr>
        <w:t xml:space="preserve">ֹ</w:t>
      </w:r>
      <w:r w:rsidDel="00000000" w:rsidR="00000000" w:rsidRPr="00000000">
        <w:rPr>
          <w:u w:val="single"/>
          <w:rtl w:val="1"/>
        </w:rPr>
        <w:t xml:space="preserve">ר</w:t>
      </w:r>
      <w:r w:rsidDel="00000000" w:rsidR="00000000" w:rsidRPr="00000000">
        <w:rPr>
          <w:u w:val="single"/>
          <w:rtl w:val="1"/>
        </w:rPr>
        <w:t xml:space="preserve">֙ </w:t>
      </w:r>
      <w:r w:rsidDel="00000000" w:rsidR="00000000" w:rsidRPr="00000000">
        <w:rPr>
          <w:u w:val="single"/>
          <w:rtl w:val="1"/>
        </w:rPr>
        <w:t xml:space="preserve">י</w:t>
      </w:r>
      <w:r w:rsidDel="00000000" w:rsidR="00000000" w:rsidRPr="00000000">
        <w:rPr>
          <w:u w:val="single"/>
          <w:rtl w:val="1"/>
        </w:rPr>
        <w:t xml:space="preserve">ְ</w:t>
      </w:r>
      <w:r w:rsidDel="00000000" w:rsidR="00000000" w:rsidRPr="00000000">
        <w:rPr>
          <w:u w:val="single"/>
          <w:rtl w:val="1"/>
        </w:rPr>
        <w:t xml:space="preserve">ש</w:t>
      </w:r>
      <w:r w:rsidDel="00000000" w:rsidR="00000000" w:rsidRPr="00000000">
        <w:rPr>
          <w:u w:val="single"/>
          <w:rtl w:val="1"/>
        </w:rPr>
        <w:t xml:space="preserve">ַׁ</w:t>
      </w:r>
      <w:r w:rsidDel="00000000" w:rsidR="00000000" w:rsidRPr="00000000">
        <w:rPr>
          <w:u w:val="single"/>
          <w:rtl w:val="1"/>
        </w:rPr>
        <w:t xml:space="preserve">ל</w:t>
      </w:r>
      <w:r w:rsidDel="00000000" w:rsidR="00000000" w:rsidRPr="00000000">
        <w:rPr>
          <w:u w:val="single"/>
          <w:rtl w:val="1"/>
        </w:rPr>
        <w:t xml:space="preserve">ֵּ֔</w:t>
      </w:r>
      <w:r w:rsidDel="00000000" w:rsidR="00000000" w:rsidRPr="00000000">
        <w:rPr>
          <w:u w:val="single"/>
          <w:rtl w:val="1"/>
        </w:rPr>
        <w:t xml:space="preserve">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</w:t>
      </w:r>
      <w:r w:rsidDel="00000000" w:rsidR="00000000" w:rsidRPr="00000000">
        <w:rPr>
          <w:u w:val="single"/>
          <w:rtl w:val="1"/>
        </w:rPr>
        <w:t xml:space="preserve">ֶּ֖</w:t>
      </w:r>
      <w:r w:rsidDel="00000000" w:rsidR="00000000" w:rsidRPr="00000000">
        <w:rPr>
          <w:u w:val="single"/>
          <w:rtl w:val="1"/>
        </w:rPr>
        <w:t xml:space="preserve">ס</w:t>
      </w:r>
      <w:r w:rsidDel="00000000" w:rsidR="00000000" w:rsidRPr="00000000">
        <w:rPr>
          <w:u w:val="single"/>
          <w:rtl w:val="1"/>
        </w:rPr>
        <w:t xml:space="preserve">ֶ</w:t>
      </w:r>
      <w:r w:rsidDel="00000000" w:rsidR="00000000" w:rsidRPr="00000000">
        <w:rPr>
          <w:u w:val="single"/>
          <w:rtl w:val="1"/>
        </w:rPr>
        <w:t xml:space="preserve">ף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</w:t>
      </w:r>
      <w:r w:rsidDel="00000000" w:rsidR="00000000" w:rsidRPr="00000000">
        <w:rPr>
          <w:u w:val="single"/>
          <w:rtl w:val="1"/>
        </w:rPr>
        <w:t xml:space="preserve">ָ</w:t>
      </w:r>
      <w:r w:rsidDel="00000000" w:rsidR="00000000" w:rsidRPr="00000000">
        <w:rPr>
          <w:u w:val="single"/>
          <w:rtl w:val="1"/>
        </w:rPr>
        <w:t xml:space="preserve">ש</w:t>
      </w:r>
      <w:r w:rsidDel="00000000" w:rsidR="00000000" w:rsidRPr="00000000">
        <w:rPr>
          <w:u w:val="single"/>
          <w:rtl w:val="1"/>
        </w:rPr>
        <w:t xml:space="preserve">ִׁ֣</w:t>
      </w:r>
      <w:r w:rsidDel="00000000" w:rsidR="00000000" w:rsidRPr="00000000">
        <w:rPr>
          <w:u w:val="single"/>
          <w:rtl w:val="1"/>
        </w:rPr>
        <w:t xml:space="preserve">יב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</w:t>
      </w:r>
      <w:r w:rsidDel="00000000" w:rsidR="00000000" w:rsidRPr="00000000">
        <w:rPr>
          <w:u w:val="single"/>
          <w:rtl w:val="1"/>
        </w:rPr>
        <w:t xml:space="preserve">ִ</w:t>
      </w:r>
      <w:r w:rsidDel="00000000" w:rsidR="00000000" w:rsidRPr="00000000">
        <w:rPr>
          <w:u w:val="single"/>
          <w:rtl w:val="1"/>
        </w:rPr>
        <w:t xml:space="preserve">ב</w:t>
      </w:r>
      <w:r w:rsidDel="00000000" w:rsidR="00000000" w:rsidRPr="00000000">
        <w:rPr>
          <w:u w:val="single"/>
          <w:rtl w:val="1"/>
        </w:rPr>
        <w:t xml:space="preserve">ְ</w:t>
      </w:r>
      <w:r w:rsidDel="00000000" w:rsidR="00000000" w:rsidRPr="00000000">
        <w:rPr>
          <w:u w:val="single"/>
          <w:rtl w:val="1"/>
        </w:rPr>
        <w:t xml:space="preserve">ע</w:t>
      </w:r>
      <w:r w:rsidDel="00000000" w:rsidR="00000000" w:rsidRPr="00000000">
        <w:rPr>
          <w:u w:val="single"/>
          <w:rtl w:val="1"/>
        </w:rPr>
        <w:t xml:space="preserve">ָ</w:t>
      </w:r>
      <w:r w:rsidDel="00000000" w:rsidR="00000000" w:rsidRPr="00000000">
        <w:rPr>
          <w:u w:val="single"/>
          <w:rtl w:val="1"/>
        </w:rPr>
        <w:t xml:space="preserve">ל</w:t>
      </w:r>
      <w:r w:rsidDel="00000000" w:rsidR="00000000" w:rsidRPr="00000000">
        <w:rPr>
          <w:u w:val="single"/>
          <w:rtl w:val="1"/>
        </w:rPr>
        <w:t xml:space="preserve">ָ֑</w:t>
      </w:r>
      <w:r w:rsidDel="00000000" w:rsidR="00000000" w:rsidRPr="00000000">
        <w:rPr>
          <w:u w:val="single"/>
          <w:rtl w:val="1"/>
        </w:rPr>
        <w:t xml:space="preserve">יו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ֵּ֖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ִֽ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ּֽ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ֹ: </w:t>
      </w:r>
      <w:r w:rsidDel="00000000" w:rsidR="00000000" w:rsidRPr="00000000">
        <w:rPr>
          <w:rtl w:val="1"/>
        </w:rPr>
        <w:t xml:space="preserve">ס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b w:val="1"/>
          <w:rtl w:val="1"/>
        </w:rPr>
        <w:t xml:space="preserve">אש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שמות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כב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ה</w:t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ִּֽ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ֵ֨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ֵ֜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ָ֤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֙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ֱ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ַ֣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ִ֔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ׁ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֥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ָ֖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֣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ָּׂ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ֶ֑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</w:t>
      </w:r>
      <w:r w:rsidDel="00000000" w:rsidR="00000000" w:rsidRPr="00000000">
        <w:rPr>
          <w:u w:val="single"/>
          <w:rtl w:val="1"/>
        </w:rPr>
        <w:t xml:space="preserve">ַׁ</w:t>
      </w:r>
      <w:r w:rsidDel="00000000" w:rsidR="00000000" w:rsidRPr="00000000">
        <w:rPr>
          <w:u w:val="single"/>
          <w:rtl w:val="1"/>
        </w:rPr>
        <w:t xml:space="preserve">ל</w:t>
      </w:r>
      <w:r w:rsidDel="00000000" w:rsidR="00000000" w:rsidRPr="00000000">
        <w:rPr>
          <w:u w:val="single"/>
          <w:rtl w:val="1"/>
        </w:rPr>
        <w:t xml:space="preserve">ֵּ֣</w:t>
      </w:r>
      <w:r w:rsidDel="00000000" w:rsidR="00000000" w:rsidRPr="00000000">
        <w:rPr>
          <w:u w:val="single"/>
          <w:rtl w:val="1"/>
        </w:rPr>
        <w:t xml:space="preserve">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</w:t>
      </w:r>
      <w:r w:rsidDel="00000000" w:rsidR="00000000" w:rsidRPr="00000000">
        <w:rPr>
          <w:u w:val="single"/>
          <w:rtl w:val="1"/>
        </w:rPr>
        <w:t xml:space="preserve">ְ</w:t>
      </w:r>
      <w:r w:rsidDel="00000000" w:rsidR="00000000" w:rsidRPr="00000000">
        <w:rPr>
          <w:u w:val="single"/>
          <w:rtl w:val="1"/>
        </w:rPr>
        <w:t xml:space="preserve">ש</w:t>
      </w:r>
      <w:r w:rsidDel="00000000" w:rsidR="00000000" w:rsidRPr="00000000">
        <w:rPr>
          <w:u w:val="single"/>
          <w:rtl w:val="1"/>
        </w:rPr>
        <w:t xml:space="preserve">ַׁ</w:t>
      </w:r>
      <w:r w:rsidDel="00000000" w:rsidR="00000000" w:rsidRPr="00000000">
        <w:rPr>
          <w:u w:val="single"/>
          <w:rtl w:val="1"/>
        </w:rPr>
        <w:t xml:space="preserve">ל</w:t>
      </w:r>
      <w:r w:rsidDel="00000000" w:rsidR="00000000" w:rsidRPr="00000000">
        <w:rPr>
          <w:u w:val="single"/>
          <w:rtl w:val="1"/>
        </w:rPr>
        <w:t xml:space="preserve">ֵּ֔</w:t>
      </w:r>
      <w:r w:rsidDel="00000000" w:rsidR="00000000" w:rsidRPr="00000000">
        <w:rPr>
          <w:u w:val="single"/>
          <w:rtl w:val="1"/>
        </w:rPr>
        <w:t xml:space="preserve">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ַ</w:t>
      </w:r>
      <w:r w:rsidDel="00000000" w:rsidR="00000000" w:rsidRPr="00000000">
        <w:rPr>
          <w:u w:val="single"/>
          <w:rtl w:val="1"/>
        </w:rPr>
        <w:t xml:space="preserve">מ</w:t>
      </w:r>
      <w:r w:rsidDel="00000000" w:rsidR="00000000" w:rsidRPr="00000000">
        <w:rPr>
          <w:u w:val="single"/>
          <w:rtl w:val="1"/>
        </w:rPr>
        <w:t xml:space="preserve">ַּ</w:t>
      </w:r>
      <w:r w:rsidDel="00000000" w:rsidR="00000000" w:rsidRPr="00000000">
        <w:rPr>
          <w:u w:val="single"/>
          <w:rtl w:val="1"/>
        </w:rPr>
        <w:t xml:space="preserve">ב</w:t>
      </w:r>
      <w:r w:rsidDel="00000000" w:rsidR="00000000" w:rsidRPr="00000000">
        <w:rPr>
          <w:u w:val="single"/>
          <w:rtl w:val="1"/>
        </w:rPr>
        <w:t xml:space="preserve">ְ</w:t>
      </w:r>
      <w:r w:rsidDel="00000000" w:rsidR="00000000" w:rsidRPr="00000000">
        <w:rPr>
          <w:u w:val="single"/>
          <w:rtl w:val="1"/>
        </w:rPr>
        <w:t xml:space="preserve">ע</w:t>
      </w:r>
      <w:r w:rsidDel="00000000" w:rsidR="00000000" w:rsidRPr="00000000">
        <w:rPr>
          <w:u w:val="single"/>
          <w:rtl w:val="1"/>
        </w:rPr>
        <w:t xml:space="preserve">ִ֖</w:t>
      </w:r>
      <w:r w:rsidDel="00000000" w:rsidR="00000000" w:rsidRPr="00000000">
        <w:rPr>
          <w:u w:val="single"/>
          <w:rtl w:val="1"/>
        </w:rPr>
        <w:t xml:space="preserve">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ָֽ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18">
      <w:pPr>
        <w:pStyle w:val="Heading2"/>
        <w:bidi w:val="1"/>
        <w:rPr/>
      </w:pPr>
      <w:bookmarkStart w:colFirst="0" w:colLast="0" w:name="_1fob9te" w:id="2"/>
      <w:bookmarkEnd w:id="2"/>
      <w:r w:rsidDel="00000000" w:rsidR="00000000" w:rsidRPr="00000000">
        <w:rPr>
          <w:rtl w:val="1"/>
        </w:rPr>
        <w:t xml:space="preserve">משניות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b w:val="1"/>
          <w:rtl w:val="1"/>
        </w:rPr>
        <w:t xml:space="preserve">משנה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קמא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[*] </w:t>
      </w:r>
      <w:r w:rsidDel="00000000" w:rsidR="00000000" w:rsidRPr="00000000">
        <w:rPr>
          <w:rtl w:val="1"/>
        </w:rPr>
        <w:t xml:space="preserve">ארבעה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וההבער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שדרכן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שדרכן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ושמירתן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וכשהזיק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המזיק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לשלם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תשלומי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נזק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במיטב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הארץ</w:t>
      </w:r>
      <w:r w:rsidDel="00000000" w:rsidR="00000000" w:rsidRPr="00000000">
        <w:rPr>
          <w:b w:val="1"/>
          <w:rtl w:val="1"/>
        </w:rPr>
        <w:t xml:space="preserve">: 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[*]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בתשלומין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כהכשר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וכשהזיק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המזיק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לשלם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תשלומי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נזק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במיטב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הארץ</w:t>
      </w:r>
      <w:r w:rsidDel="00000000" w:rsidR="00000000" w:rsidRPr="00000000">
        <w:rPr>
          <w:b w:val="1"/>
          <w:rtl w:val="1"/>
        </w:rPr>
        <w:t xml:space="preserve">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[*] </w:t>
      </w:r>
      <w:r w:rsidDel="00000000" w:rsidR="00000000" w:rsidRPr="00000000">
        <w:rPr>
          <w:b w:val="1"/>
          <w:rtl w:val="1"/>
        </w:rPr>
        <w:t xml:space="preserve">שום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כסף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ושוה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כסף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חורין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בתשלומין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F">
      <w:pPr>
        <w:pStyle w:val="Heading2"/>
        <w:bidi w:val="1"/>
        <w:rPr/>
      </w:pPr>
      <w:bookmarkStart w:colFirst="0" w:colLast="0" w:name="_3znysh7" w:id="3"/>
      <w:bookmarkEnd w:id="3"/>
      <w:r w:rsidDel="00000000" w:rsidR="00000000" w:rsidRPr="00000000">
        <w:rPr>
          <w:rtl w:val="1"/>
        </w:rPr>
        <w:t xml:space="preserve">בבלי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) – "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בשיטת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</w:p>
    <w:p w:rsidR="00000000" w:rsidDel="00000000" w:rsidP="00000000" w:rsidRDefault="00000000" w:rsidRPr="00000000" w14:paraId="00000020">
      <w:pPr>
        <w:pStyle w:val="Heading4"/>
        <w:bidi w:val="1"/>
        <w:rPr/>
      </w:pPr>
      <w:r w:rsidDel="00000000" w:rsidR="00000000" w:rsidRPr="00000000">
        <w:rPr>
          <w:rtl w:val="1"/>
        </w:rPr>
        <w:t xml:space="preserve">סוגיה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פירושי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b w:val="1"/>
          <w:rtl w:val="1"/>
        </w:rPr>
        <w:t xml:space="preserve">תלמוד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קמא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(</w:t>
      </w:r>
      <w:r w:rsidDel="00000000" w:rsidR="00000000" w:rsidRPr="00000000">
        <w:rPr>
          <w:rtl w:val="1"/>
        </w:rPr>
        <w:t xml:space="preserve">הסוגיה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בדילוגים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ברצף</w:t>
      </w:r>
      <w:r w:rsidDel="00000000" w:rsidR="00000000" w:rsidRPr="00000000">
        <w:rPr>
          <w:rtl w:val="1"/>
        </w:rPr>
        <w:t xml:space="preserve">) 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לשלם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ישלם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עקיבא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לנזקין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להקדש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שמינה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עסקינן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הערוגות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דכחושה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אכל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כחושה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אכל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שמינה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המוציא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הראיה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עסקינן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כזיבורית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דמזיק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פליגי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בדניזק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שיימינן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עקיבא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בדמזיק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שיימינן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דניזק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עקיבא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אהני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ואהני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אהני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כדקאמינא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אהני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וזיבורית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וזיבורית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דידיה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מזיבורית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ממיטב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...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תניא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בהדיא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ישלם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>
          <w:i w:val="1"/>
        </w:rPr>
      </w:pPr>
      <w:r w:rsidDel="00000000" w:rsidR="00000000" w:rsidRPr="00000000">
        <w:rPr>
          <w:i w:val="1"/>
          <w:rtl w:val="1"/>
        </w:rPr>
        <w:t xml:space="preserve">פירוש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נוסף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לשיטת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רבי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ישמעאל</w:t>
      </w:r>
      <w:r w:rsidDel="00000000" w:rsidR="00000000" w:rsidRPr="00000000">
        <w:rPr>
          <w:i w:val="1"/>
          <w:rtl w:val="1"/>
        </w:rPr>
        <w:t xml:space="preserve"> – </w:t>
      </w:r>
      <w:r w:rsidDel="00000000" w:rsidR="00000000" w:rsidRPr="00000000">
        <w:rPr>
          <w:i w:val="1"/>
          <w:rtl w:val="1"/>
        </w:rPr>
        <w:t xml:space="preserve">שומת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הערוגה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על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פי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הפוטנציאל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שלה</w:t>
      </w:r>
    </w:p>
    <w:p w:rsidR="00000000" w:rsidDel="00000000" w:rsidP="00000000" w:rsidRDefault="00000000" w:rsidRPr="00000000" w14:paraId="00000026">
      <w:pPr>
        <w:pStyle w:val="Heading4"/>
        <w:bidi w:val="1"/>
        <w:rPr/>
      </w:pPr>
      <w:r w:rsidDel="00000000" w:rsidR="00000000" w:rsidRPr="00000000">
        <w:rPr>
          <w:rtl w:val="1"/>
        </w:rPr>
        <w:t xml:space="preserve">סוגיה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</w:p>
    <w:p w:rsidR="00000000" w:rsidDel="00000000" w:rsidP="00000000" w:rsidRDefault="00000000" w:rsidRPr="00000000" w14:paraId="0000002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תלמוד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קמא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28">
      <w:pPr>
        <w:bidi w:val="1"/>
        <w:rPr>
          <w:b w:val="1"/>
        </w:rPr>
      </w:pPr>
      <w:r w:rsidDel="00000000" w:rsidR="00000000" w:rsidRPr="00000000">
        <w:rPr>
          <w:rtl w:val="1"/>
        </w:rPr>
        <w:t xml:space="preserve">אכלה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חזיז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הגלילי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במשוייר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יוסי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הגלילי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יוסי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הגלילי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דאמרן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דתניא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ישלם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לניזקין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להקדש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b w:val="1"/>
          <w:rtl w:val="1"/>
        </w:rPr>
        <w:t xml:space="preserve">ולא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תימא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כרב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אידי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אבין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דאמר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אידי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אבין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כגון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שאכלה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ערוגה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הערוגות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ולא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ידעינן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כחושה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הואי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שמינה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הואי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דאמר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שמינה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במיטב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דאיכא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השתא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אמרינן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טעמא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המוציא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אלא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במיטב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דלקמיה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ומאי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ניהו</w:t>
      </w:r>
      <w:r w:rsidDel="00000000" w:rsidR="00000000" w:rsidRPr="00000000">
        <w:rPr>
          <w:b w:val="1"/>
          <w:rtl w:val="1"/>
        </w:rPr>
        <w:t xml:space="preserve">? </w:t>
      </w:r>
      <w:r w:rsidDel="00000000" w:rsidR="00000000" w:rsidRPr="00000000">
        <w:rPr>
          <w:b w:val="1"/>
          <w:rtl w:val="1"/>
        </w:rPr>
        <w:t xml:space="preserve">כי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היאך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דסליק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rtl w:val="1"/>
        </w:rPr>
        <w:t xml:space="preserve">"</w:t>
      </w:r>
      <w:r w:rsidDel="00000000" w:rsidR="00000000" w:rsidRPr="00000000">
        <w:rPr>
          <w:i w:val="1"/>
          <w:rtl w:val="1"/>
        </w:rPr>
        <w:t xml:space="preserve">הנזיקין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שמין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להם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בעידית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מפני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תיקון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העולם</w:t>
      </w:r>
      <w:r w:rsidDel="00000000" w:rsidR="00000000" w:rsidRPr="00000000">
        <w:rPr>
          <w:i w:val="1"/>
          <w:rtl w:val="1"/>
        </w:rPr>
        <w:t xml:space="preserve">" – </w:t>
      </w:r>
      <w:r w:rsidDel="00000000" w:rsidR="00000000" w:rsidRPr="00000000">
        <w:rPr>
          <w:i w:val="1"/>
          <w:rtl w:val="1"/>
        </w:rPr>
        <w:t xml:space="preserve">המשנה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בגיטין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ויחסה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למחלוקת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ר</w:t>
      </w:r>
      <w:r w:rsidDel="00000000" w:rsidR="00000000" w:rsidRPr="00000000">
        <w:rPr>
          <w:i w:val="1"/>
          <w:rtl w:val="1"/>
        </w:rPr>
        <w:t xml:space="preserve">"</w:t>
      </w:r>
      <w:r w:rsidDel="00000000" w:rsidR="00000000" w:rsidRPr="00000000">
        <w:rPr>
          <w:i w:val="1"/>
          <w:rtl w:val="1"/>
        </w:rPr>
        <w:t xml:space="preserve">ע</w:t>
      </w:r>
      <w:r w:rsidDel="00000000" w:rsidR="00000000" w:rsidRPr="00000000">
        <w:rPr>
          <w:i w:val="1"/>
          <w:rtl w:val="1"/>
        </w:rPr>
        <w:t xml:space="preserve"> </w:t>
      </w:r>
      <w:r w:rsidDel="00000000" w:rsidR="00000000" w:rsidRPr="00000000">
        <w:rPr>
          <w:i w:val="1"/>
          <w:rtl w:val="1"/>
        </w:rPr>
        <w:t xml:space="preserve">ור</w:t>
      </w:r>
      <w:r w:rsidDel="00000000" w:rsidR="00000000" w:rsidRPr="00000000">
        <w:rPr>
          <w:i w:val="1"/>
          <w:rtl w:val="1"/>
        </w:rPr>
        <w:t xml:space="preserve">"</w:t>
      </w:r>
      <w:r w:rsidDel="00000000" w:rsidR="00000000" w:rsidRPr="00000000">
        <w:rPr>
          <w:i w:val="1"/>
          <w:rtl w:val="1"/>
        </w:rPr>
        <w:t xml:space="preserve">י</w:t>
      </w:r>
    </w:p>
    <w:p w:rsidR="00000000" w:rsidDel="00000000" w:rsidP="00000000" w:rsidRDefault="00000000" w:rsidRPr="00000000" w14:paraId="0000002A">
      <w:pPr>
        <w:pStyle w:val="Heading4"/>
        <w:bidi w:val="1"/>
        <w:rPr/>
      </w:pPr>
      <w:r w:rsidDel="00000000" w:rsidR="00000000" w:rsidRPr="00000000">
        <w:rPr>
          <w:rtl w:val="1"/>
        </w:rPr>
        <w:t xml:space="preserve">סוגיה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המקבילה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b w:val="1"/>
          <w:rtl w:val="1"/>
        </w:rPr>
        <w:t xml:space="preserve">תלמוד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גיטין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מתני</w:t>
      </w:r>
      <w:r w:rsidDel="00000000" w:rsidR="00000000" w:rsidRPr="00000000">
        <w:rPr>
          <w:rtl w:val="1"/>
        </w:rPr>
        <w:t xml:space="preserve">'/. </w:t>
      </w:r>
      <w:r w:rsidDel="00000000" w:rsidR="00000000" w:rsidRPr="00000000">
        <w:rPr>
          <w:rtl w:val="1"/>
        </w:rPr>
        <w:t xml:space="preserve">הניזקין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בעידית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בבינונית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בזיבורית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אשה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בבינונית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מנכסים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נכסי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חורין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זיבורית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מנכסי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יתומין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הזיבורית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מוציאין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לאכילת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ולשבח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קרקעות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מנכסים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ישבע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גמ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דאורייתא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דכתיב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ישלם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דאמר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מדאורייתא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בדניזק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שיימינן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שיימינן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בדמזיק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רבינא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דאמר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מדאורייתא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שיימינן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דדריש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דקרא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קאמר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הניזקין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בעידית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דתניא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הניזקין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בעידית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הגזלנים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החמסנין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חומס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למחר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לנכסי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ונוטלין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וסומכים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הניזקין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בעידית</w:t>
      </w:r>
      <w:r w:rsidDel="00000000" w:rsidR="00000000" w:rsidRPr="00000000">
        <w:rPr>
          <w:rtl w:val="1"/>
        </w:rPr>
        <w:t xml:space="preserve">;</w:t>
      </w:r>
    </w:p>
    <w:p w:rsidR="00000000" w:rsidDel="00000000" w:rsidP="00000000" w:rsidRDefault="00000000" w:rsidRPr="00000000" w14:paraId="0000002E">
      <w:pPr>
        <w:pStyle w:val="Heading2"/>
        <w:bidi w:val="1"/>
        <w:rPr/>
      </w:pPr>
      <w:bookmarkStart w:colFirst="0" w:colLast="0" w:name="_2et92p0" w:id="4"/>
      <w:bookmarkEnd w:id="4"/>
      <w:r w:rsidDel="00000000" w:rsidR="00000000" w:rsidRPr="00000000">
        <w:rPr>
          <w:rtl w:val="1"/>
        </w:rPr>
        <w:t xml:space="preserve">בבלי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ישיב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b w:val="1"/>
          <w:rtl w:val="1"/>
        </w:rPr>
        <w:t xml:space="preserve">תלמוד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קמא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בדילוגים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רמי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כתיב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והתניא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ישיב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סובין</w:t>
      </w:r>
      <w:r w:rsidDel="00000000" w:rsidR="00000000" w:rsidRPr="00000000">
        <w:rPr>
          <w:rtl w:val="1"/>
        </w:rPr>
        <w:t xml:space="preserve">!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עילאי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דיקא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דכתיב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!...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דיהיב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ממיטב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ליתיב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מיטב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שדהו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פפא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הונא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יהושע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פרשוה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מיטב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מזדבן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מזדבן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במתא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מארעא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דליתיב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ממיטב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דלקפוץ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זבינא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color w:val="ff0000"/>
        </w:rPr>
      </w:pPr>
      <w:r w:rsidDel="00000000" w:rsidR="00000000" w:rsidRPr="00000000">
        <w:rPr>
          <w:color w:val="ff0000"/>
          <w:rtl w:val="1"/>
        </w:rPr>
        <w:t xml:space="preserve">תלמוד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בבלי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מסכת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בבא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קמא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דף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ט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עמוד</w:t>
      </w:r>
      <w:r w:rsidDel="00000000" w:rsidR="00000000" w:rsidRPr="00000000">
        <w:rPr>
          <w:color w:val="ff0000"/>
          <w:rtl w:val="1"/>
        </w:rPr>
        <w:t xml:space="preserve"> </w:t>
      </w:r>
      <w:r w:rsidDel="00000000" w:rsidR="00000000" w:rsidRPr="00000000">
        <w:rPr>
          <w:color w:val="ff0000"/>
          <w:rtl w:val="1"/>
        </w:rPr>
        <w:t xml:space="preserve">א</w:t>
      </w:r>
      <w:r w:rsidDel="00000000" w:rsidR="00000000" w:rsidRPr="00000000">
        <w:rPr>
          <w:color w:val="ff0000"/>
          <w:rtl w:val="1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הונא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מיטב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איתיביה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הונא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עסקינן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פשיטא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דתימא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טרח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pStyle w:val="Heading2"/>
        <w:bidi w:val="1"/>
        <w:rPr/>
      </w:pPr>
      <w:bookmarkStart w:colFirst="0" w:colLast="0" w:name="_tyjcwt" w:id="5"/>
      <w:bookmarkEnd w:id="5"/>
      <w:r w:rsidDel="00000000" w:rsidR="00000000" w:rsidRPr="00000000">
        <w:rPr>
          <w:rtl w:val="1"/>
        </w:rPr>
        <w:t xml:space="preserve">ראשונים</w:t>
      </w:r>
    </w:p>
    <w:p w:rsidR="00000000" w:rsidDel="00000000" w:rsidP="00000000" w:rsidRDefault="00000000" w:rsidRPr="00000000" w14:paraId="00000037">
      <w:pPr>
        <w:pStyle w:val="Heading4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כרחו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b w:val="1"/>
          <w:rtl w:val="1"/>
        </w:rPr>
        <w:t xml:space="preserve">רש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קמא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1"/>
        </w:rPr>
        <w:t xml:space="preserve">מדעתו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אטרחיה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b w:val="1"/>
          <w:rtl w:val="1"/>
        </w:rPr>
        <w:t xml:space="preserve">חידושי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הרי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מ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קמא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1"/>
        </w:rPr>
        <w:t xml:space="preserve">גמ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רמי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כרחו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ופירש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אטרחיה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ותמוה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מגבין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C">
      <w:pPr>
        <w:pStyle w:val="Heading4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3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רש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קמא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דמטלטלין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להוליכן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מיזדבן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הכא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כולי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מיזדבן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אחריתי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ולהכי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מתרצי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ובמטלטלים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סובין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F">
      <w:pPr>
        <w:pStyle w:val="Heading4"/>
        <w:bidi w:val="1"/>
        <w:rPr/>
      </w:pPr>
      <w:r w:rsidDel="00000000" w:rsidR="00000000" w:rsidRPr="00000000">
        <w:rPr>
          <w:rtl w:val="1"/>
        </w:rPr>
        <w:t xml:space="preserve">שיטת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תם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b w:val="1"/>
          <w:rtl w:val="1"/>
        </w:rPr>
        <w:t xml:space="preserve">תלמוד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קמא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b w:val="1"/>
          <w:rtl w:val="1"/>
        </w:rPr>
        <w:t xml:space="preserve">רש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קמא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רחמנא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שדותיו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ישמעאל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בינונית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קמיירי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ואזיל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b w:val="1"/>
          <w:rtl w:val="1"/>
        </w:rPr>
        <w:t xml:space="preserve">תוספות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קמא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דגרסי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אמתניתין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דתניא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1"/>
        </w:rPr>
        <w:t xml:space="preserve">ובספר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אלפס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:] </w:t>
      </w:r>
      <w:r w:rsidDel="00000000" w:rsidR="00000000" w:rsidRPr="00000000">
        <w:rPr>
          <w:rtl w:val="1"/>
        </w:rPr>
        <w:t xml:space="preserve">פליגי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דהכא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דאינהו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סובין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בתראי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1"/>
        </w:rPr>
        <w:t xml:space="preserve">ור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דמפרש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דינין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בנזקין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סובין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לסלקו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בזוזי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כדמוכח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בהכותב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</w:t>
      </w:r>
      <w:r w:rsidDel="00000000" w:rsidR="00000000" w:rsidRPr="00000000">
        <w:rPr>
          <w:rtl w:val="1"/>
        </w:rPr>
        <w:t xml:space="preserve">.)... 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b w:val="1"/>
          <w:rtl w:val="1"/>
        </w:rPr>
        <w:t xml:space="preserve">רא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מסכת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בבא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קמא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לשנויי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רומיא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אהדדי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דכתיב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וכתיב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מטלטלין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דכתיב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זוזי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דכתיב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לבעליו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ונראין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אלפס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עיקר</w:t>
      </w:r>
      <w:r w:rsidDel="00000000" w:rsidR="00000000" w:rsidRPr="00000000">
        <w:rPr>
          <w:rtl w:val="1"/>
        </w:rPr>
        <w:t xml:space="preserve">....</w:t>
      </w:r>
    </w:p>
    <w:p w:rsidR="00000000" w:rsidDel="00000000" w:rsidP="00000000" w:rsidRDefault="00000000" w:rsidRPr="00000000" w14:paraId="0000004A">
      <w:pPr>
        <w:pStyle w:val="Heading2"/>
        <w:bidi w:val="1"/>
        <w:rPr/>
      </w:pPr>
      <w:bookmarkStart w:colFirst="0" w:colLast="0" w:name="_3dy6vkm" w:id="6"/>
      <w:bookmarkEnd w:id="6"/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מטלטלין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סובין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עדיפים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מקרקע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b w:val="1"/>
          <w:rtl w:val="1"/>
        </w:rPr>
        <w:t xml:space="preserve">רמב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הלכות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נזקי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ממון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הלכה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1"/>
        </w:rPr>
        <w:t xml:space="preserve">כשבית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מנכסי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המטלטלין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מטלטלין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המטלטלין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שבנכסי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מטלטלין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לקרקע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b w:val="1"/>
          <w:rtl w:val="1"/>
        </w:rPr>
        <w:t xml:space="preserve">שולחן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ערוך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חושן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משפט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הלכות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נזקי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ממון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סימן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שפט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ברייתה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ברגלה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הילוכה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 {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} </w:t>
      </w:r>
      <w:r w:rsidDel="00000000" w:rsidR="00000000" w:rsidRPr="00000000">
        <w:rPr>
          <w:rtl w:val="1"/>
        </w:rPr>
        <w:t xml:space="preserve">מהיפה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שבנכסיו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שנאמר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b w:val="1"/>
          <w:rtl w:val="1"/>
        </w:rPr>
        <w:t xml:space="preserve">שולחן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ערוך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חושן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משפט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הלכות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נזקי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ממון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סימן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תיט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סעיף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bidi w:val="1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מנכסי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{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} </w:t>
      </w:r>
      <w:r w:rsidDel="00000000" w:rsidR="00000000" w:rsidRPr="00000000">
        <w:rPr>
          <w:rtl w:val="1"/>
        </w:rPr>
        <w:t xml:space="preserve">גובין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מהמטלטלין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מטלטלים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מטלטלין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השאר</w:t>
      </w:r>
      <w:r w:rsidDel="00000000" w:rsidR="00000000" w:rsidRPr="00000000">
        <w:rPr>
          <w:rtl w:val="1"/>
        </w:rPr>
        <w:t xml:space="preserve"> &lt;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&gt; </w:t>
      </w:r>
      <w:r w:rsidDel="00000000" w:rsidR="00000000" w:rsidRPr="00000000">
        <w:rPr>
          <w:rtl w:val="1"/>
        </w:rPr>
        <w:t xml:space="preserve">מהקרקע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שבנכסי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המזיק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מטלטלין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לקרקע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} </w:t>
      </w:r>
      <w:r w:rsidDel="00000000" w:rsidR="00000000" w:rsidRPr="00000000">
        <w:rPr>
          <w:rtl w:val="1"/>
        </w:rPr>
        <w:t xml:space="preserve">ואפי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לפורעו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בסובין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מטלטלים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נינהו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51">
      <w:pPr>
        <w:pStyle w:val="Heading2"/>
        <w:bidi w:val="1"/>
        <w:rPr/>
      </w:pPr>
      <w:bookmarkStart w:colFirst="0" w:colLast="0" w:name="_1t3h5sf" w:id="7"/>
      <w:bookmarkEnd w:id="7"/>
      <w:r w:rsidDel="00000000" w:rsidR="00000000" w:rsidRPr="00000000">
        <w:rPr>
          <w:rtl w:val="1"/>
        </w:rPr>
        <w:t xml:space="preserve">מחשבה</w:t>
      </w:r>
    </w:p>
    <w:p w:rsidR="00000000" w:rsidDel="00000000" w:rsidP="00000000" w:rsidRDefault="00000000" w:rsidRPr="00000000" w14:paraId="00000052">
      <w:pPr>
        <w:pStyle w:val="Heading3"/>
        <w:bidi w:val="1"/>
        <w:rPr/>
      </w:pPr>
      <w:bookmarkStart w:colFirst="0" w:colLast="0" w:name="_4d34og8" w:id="8"/>
      <w:bookmarkEnd w:id="8"/>
      <w:r w:rsidDel="00000000" w:rsidR="00000000" w:rsidRPr="00000000">
        <w:rPr>
          <w:rtl w:val="1"/>
        </w:rPr>
        <w:t xml:space="preserve">ליקוטי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הלכות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מיטב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כחידוש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בממון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...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ילו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ינו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ְ...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ָׁ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b w:val="1"/>
          <w:rtl w:val="1"/>
        </w:rPr>
        <w:t xml:space="preserve">ש</w:t>
      </w:r>
      <w:r w:rsidDel="00000000" w:rsidR="00000000" w:rsidRPr="00000000">
        <w:rPr>
          <w:b w:val="1"/>
          <w:rtl w:val="1"/>
        </w:rPr>
        <w:t xml:space="preserve">ֶׁ</w:t>
      </w:r>
      <w:r w:rsidDel="00000000" w:rsidR="00000000" w:rsidRPr="00000000">
        <w:rPr>
          <w:b w:val="1"/>
          <w:rtl w:val="1"/>
        </w:rPr>
        <w:t xml:space="preserve">מ</w:t>
      </w:r>
      <w:r w:rsidDel="00000000" w:rsidR="00000000" w:rsidRPr="00000000">
        <w:rPr>
          <w:b w:val="1"/>
          <w:rtl w:val="1"/>
        </w:rPr>
        <w:t xml:space="preserve">ַּ</w:t>
      </w:r>
      <w:r w:rsidDel="00000000" w:rsidR="00000000" w:rsidRPr="00000000">
        <w:rPr>
          <w:b w:val="1"/>
          <w:rtl w:val="1"/>
        </w:rPr>
        <w:t xml:space="preserve">מ</w:t>
      </w:r>
      <w:r w:rsidDel="00000000" w:rsidR="00000000" w:rsidRPr="00000000">
        <w:rPr>
          <w:b w:val="1"/>
          <w:rtl w:val="1"/>
        </w:rPr>
        <w:t xml:space="preserve">ְ</w:t>
      </w:r>
      <w:r w:rsidDel="00000000" w:rsidR="00000000" w:rsidRPr="00000000">
        <w:rPr>
          <w:b w:val="1"/>
          <w:rtl w:val="1"/>
        </w:rPr>
        <w:t xml:space="preserve">ש</w:t>
      </w:r>
      <w:r w:rsidDel="00000000" w:rsidR="00000000" w:rsidRPr="00000000">
        <w:rPr>
          <w:b w:val="1"/>
          <w:rtl w:val="1"/>
        </w:rPr>
        <w:t xml:space="preserve">ִׁ</w:t>
      </w:r>
      <w:r w:rsidDel="00000000" w:rsidR="00000000" w:rsidRPr="00000000">
        <w:rPr>
          <w:b w:val="1"/>
          <w:rtl w:val="1"/>
        </w:rPr>
        <w:t xml:space="preserve">יכ</w:t>
      </w:r>
      <w:r w:rsidDel="00000000" w:rsidR="00000000" w:rsidRPr="00000000">
        <w:rPr>
          <w:b w:val="1"/>
          <w:rtl w:val="1"/>
        </w:rPr>
        <w:t xml:space="preserve">ִ</w:t>
      </w:r>
      <w:r w:rsidDel="00000000" w:rsidR="00000000" w:rsidRPr="00000000">
        <w:rPr>
          <w:b w:val="1"/>
          <w:rtl w:val="1"/>
        </w:rPr>
        <w:t xml:space="preserve">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רו</w:t>
      </w:r>
      <w:r w:rsidDel="00000000" w:rsidR="00000000" w:rsidRPr="00000000">
        <w:rPr>
          <w:b w:val="1"/>
          <w:rtl w:val="1"/>
        </w:rPr>
        <w:t xml:space="preserve">ּ</w:t>
      </w:r>
      <w:r w:rsidDel="00000000" w:rsidR="00000000" w:rsidRPr="00000000">
        <w:rPr>
          <w:b w:val="1"/>
          <w:rtl w:val="1"/>
        </w:rPr>
        <w:t xml:space="preserve">ח</w:t>
      </w:r>
      <w:r w:rsidDel="00000000" w:rsidR="00000000" w:rsidRPr="00000000">
        <w:rPr>
          <w:b w:val="1"/>
          <w:rtl w:val="1"/>
        </w:rPr>
        <w:t xml:space="preserve">ָ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ִ</w:t>
      </w:r>
      <w:r w:rsidDel="00000000" w:rsidR="00000000" w:rsidRPr="00000000">
        <w:rPr>
          <w:b w:val="1"/>
          <w:rtl w:val="1"/>
        </w:rPr>
        <w:t xml:space="preserve">י</w:t>
      </w:r>
      <w:r w:rsidDel="00000000" w:rsidR="00000000" w:rsidRPr="00000000">
        <w:rPr>
          <w:b w:val="1"/>
          <w:rtl w:val="1"/>
        </w:rPr>
        <w:t xml:space="preserve">ּ</w:t>
      </w: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ּ</w:t>
      </w:r>
      <w:r w:rsidDel="00000000" w:rsidR="00000000" w:rsidRPr="00000000">
        <w:rPr>
          <w:b w:val="1"/>
          <w:rtl w:val="1"/>
        </w:rPr>
        <w:t xml:space="preserve">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b w:val="1"/>
          <w:rtl w:val="1"/>
        </w:rPr>
        <w:t xml:space="preserve">ֱ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ֹ</w:t>
      </w:r>
      <w:r w:rsidDel="00000000" w:rsidR="00000000" w:rsidRPr="00000000">
        <w:rPr>
          <w:b w:val="1"/>
          <w:rtl w:val="1"/>
        </w:rPr>
        <w:t xml:space="preserve">קו</w:t>
      </w:r>
      <w:r w:rsidDel="00000000" w:rsidR="00000000" w:rsidRPr="00000000">
        <w:rPr>
          <w:b w:val="1"/>
          <w:rtl w:val="1"/>
        </w:rPr>
        <w:t xml:space="preserve">ּ</w:t>
      </w:r>
      <w:r w:rsidDel="00000000" w:rsidR="00000000" w:rsidRPr="00000000">
        <w:rPr>
          <w:b w:val="1"/>
          <w:rtl w:val="1"/>
        </w:rPr>
        <w:t xml:space="preserve">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ְ</w:t>
      </w:r>
      <w:r w:rsidDel="00000000" w:rsidR="00000000" w:rsidRPr="00000000">
        <w:rPr>
          <w:b w:val="1"/>
          <w:rtl w:val="1"/>
        </w:rPr>
        <w:t xml:space="preserve">תו</w:t>
      </w:r>
      <w:r w:rsidDel="00000000" w:rsidR="00000000" w:rsidRPr="00000000">
        <w:rPr>
          <w:b w:val="1"/>
          <w:rtl w:val="1"/>
        </w:rPr>
        <w:t xml:space="preserve">ֹ</w:t>
      </w:r>
      <w:r w:rsidDel="00000000" w:rsidR="00000000" w:rsidRPr="00000000">
        <w:rPr>
          <w:b w:val="1"/>
          <w:rtl w:val="1"/>
        </w:rPr>
        <w:t xml:space="preserve">ך</w:t>
      </w:r>
      <w:r w:rsidDel="00000000" w:rsidR="00000000" w:rsidRPr="00000000">
        <w:rPr>
          <w:b w:val="1"/>
          <w:rtl w:val="1"/>
        </w:rPr>
        <w:t xml:space="preserve">ְ </w:t>
      </w:r>
      <w:r w:rsidDel="00000000" w:rsidR="00000000" w:rsidRPr="00000000">
        <w:rPr>
          <w:b w:val="1"/>
          <w:rtl w:val="1"/>
        </w:rPr>
        <w:t xml:space="preserve">צ</w:t>
      </w:r>
      <w:r w:rsidDel="00000000" w:rsidR="00000000" w:rsidRPr="00000000">
        <w:rPr>
          <w:b w:val="1"/>
          <w:rtl w:val="1"/>
        </w:rPr>
        <w:t xml:space="preserve">ִ</w:t>
      </w:r>
      <w:r w:rsidDel="00000000" w:rsidR="00000000" w:rsidRPr="00000000">
        <w:rPr>
          <w:b w:val="1"/>
          <w:rtl w:val="1"/>
        </w:rPr>
        <w:t xml:space="preserve">מ</w:t>
      </w:r>
      <w:r w:rsidDel="00000000" w:rsidR="00000000" w:rsidRPr="00000000">
        <w:rPr>
          <w:b w:val="1"/>
          <w:rtl w:val="1"/>
        </w:rPr>
        <w:t xml:space="preserve">ְ</w:t>
      </w:r>
      <w:r w:rsidDel="00000000" w:rsidR="00000000" w:rsidRPr="00000000">
        <w:rPr>
          <w:b w:val="1"/>
          <w:rtl w:val="1"/>
        </w:rPr>
        <w:t xml:space="preserve">צו</w:t>
      </w:r>
      <w:r w:rsidDel="00000000" w:rsidR="00000000" w:rsidRPr="00000000">
        <w:rPr>
          <w:b w:val="1"/>
          <w:rtl w:val="1"/>
        </w:rPr>
        <w:t xml:space="preserve">ּ</w:t>
      </w:r>
      <w:r w:rsidDel="00000000" w:rsidR="00000000" w:rsidRPr="00000000">
        <w:rPr>
          <w:b w:val="1"/>
          <w:rtl w:val="1"/>
        </w:rPr>
        <w:t xml:space="preserve">מ</w:t>
      </w:r>
      <w:r w:rsidDel="00000000" w:rsidR="00000000" w:rsidRPr="00000000">
        <w:rPr>
          <w:b w:val="1"/>
          <w:rtl w:val="1"/>
        </w:rPr>
        <w:t xml:space="preserve">ִ</w:t>
      </w:r>
      <w:r w:rsidDel="00000000" w:rsidR="00000000" w:rsidRPr="00000000">
        <w:rPr>
          <w:b w:val="1"/>
          <w:rtl w:val="1"/>
        </w:rPr>
        <w:t xml:space="preserve">ים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  <w:t xml:space="preserve">..</w:t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b w:val="1"/>
          <w:rtl w:val="1"/>
        </w:rPr>
        <w:t xml:space="preserve">ְּ</w:t>
      </w:r>
      <w:r w:rsidDel="00000000" w:rsidR="00000000" w:rsidRPr="00000000">
        <w:rPr>
          <w:b w:val="1"/>
          <w:rtl w:val="1"/>
        </w:rPr>
        <w:t xml:space="preserve">ע</w:t>
      </w:r>
      <w:r w:rsidDel="00000000" w:rsidR="00000000" w:rsidRPr="00000000">
        <w:rPr>
          <w:b w:val="1"/>
          <w:rtl w:val="1"/>
        </w:rPr>
        <w:t xml:space="preserve">ִ</w:t>
      </w:r>
      <w:r w:rsidDel="00000000" w:rsidR="00000000" w:rsidRPr="00000000">
        <w:rPr>
          <w:b w:val="1"/>
          <w:rtl w:val="1"/>
        </w:rPr>
        <w:t xml:space="preserve">ד</w:t>
      </w:r>
      <w:r w:rsidDel="00000000" w:rsidR="00000000" w:rsidRPr="00000000">
        <w:rPr>
          <w:b w:val="1"/>
          <w:rtl w:val="1"/>
        </w:rPr>
        <w:t xml:space="preserve">ִּ</w:t>
      </w:r>
      <w:r w:rsidDel="00000000" w:rsidR="00000000" w:rsidRPr="00000000">
        <w:rPr>
          <w:b w:val="1"/>
          <w:rtl w:val="1"/>
        </w:rPr>
        <w:t xml:space="preserve">ית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ינו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ָֹ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ָׁ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יק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",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ֱ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ַּ"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יכ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ִׁ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b w:val="1"/>
          <w:rtl w:val="1"/>
        </w:rPr>
        <w:t xml:space="preserve">ת</w:t>
      </w:r>
      <w:r w:rsidDel="00000000" w:rsidR="00000000" w:rsidRPr="00000000">
        <w:rPr>
          <w:b w:val="1"/>
          <w:rtl w:val="1"/>
        </w:rPr>
        <w:t xml:space="preserve">ִּ</w:t>
      </w:r>
      <w:r w:rsidDel="00000000" w:rsidR="00000000" w:rsidRPr="00000000">
        <w:rPr>
          <w:b w:val="1"/>
          <w:rtl w:val="1"/>
        </w:rPr>
        <w:t xml:space="preserve">ק</w:t>
      </w:r>
      <w:r w:rsidDel="00000000" w:rsidR="00000000" w:rsidRPr="00000000">
        <w:rPr>
          <w:b w:val="1"/>
          <w:rtl w:val="1"/>
        </w:rPr>
        <w:t xml:space="preserve">ּ</w:t>
      </w: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ּ</w:t>
      </w:r>
      <w:r w:rsidDel="00000000" w:rsidR="00000000" w:rsidRPr="00000000">
        <w:rPr>
          <w:b w:val="1"/>
          <w:rtl w:val="1"/>
        </w:rPr>
        <w:t xml:space="preserve">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</w:t>
      </w:r>
      <w:r w:rsidDel="00000000" w:rsidR="00000000" w:rsidRPr="00000000">
        <w:rPr>
          <w:b w:val="1"/>
          <w:rtl w:val="1"/>
        </w:rPr>
        <w:t xml:space="preserve">ָ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b w:val="1"/>
          <w:rtl w:val="1"/>
        </w:rPr>
        <w:t xml:space="preserve">ֱ</w:t>
      </w:r>
      <w:r w:rsidDel="00000000" w:rsidR="00000000" w:rsidRPr="00000000">
        <w:rPr>
          <w:b w:val="1"/>
          <w:rtl w:val="1"/>
        </w:rPr>
        <w:t xml:space="preserve">מו</w:t>
      </w:r>
      <w:r w:rsidDel="00000000" w:rsidR="00000000" w:rsidRPr="00000000">
        <w:rPr>
          <w:b w:val="1"/>
          <w:rtl w:val="1"/>
        </w:rPr>
        <w:t xml:space="preserve">ּ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ָ</w:t>
      </w:r>
      <w:r w:rsidDel="00000000" w:rsidR="00000000" w:rsidRPr="00000000">
        <w:rPr>
          <w:b w:val="1"/>
          <w:rtl w:val="1"/>
        </w:rPr>
        <w:t xml:space="preserve">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ִׁ</w:t>
      </w:r>
      <w:r w:rsidDel="00000000" w:rsidR="00000000" w:rsidRPr="00000000">
        <w:rPr>
          <w:rtl w:val="1"/>
        </w:rPr>
        <w:t xml:space="preserve">יכ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ֱ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כו</w:t>
      </w:r>
      <w:r w:rsidDel="00000000" w:rsidR="00000000" w:rsidRPr="00000000">
        <w:rPr>
          <w:rtl w:val="1"/>
        </w:rPr>
        <w:t xml:space="preserve">ּ'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ַּ"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ָׁ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ֱ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ְׁ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ָּׁ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כו</w:t>
      </w:r>
      <w:r w:rsidDel="00000000" w:rsidR="00000000" w:rsidRPr="00000000">
        <w:rPr>
          <w:rtl w:val="1"/>
        </w:rPr>
        <w:t xml:space="preserve">ּ'.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ֱ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ִׁ</w:t>
      </w:r>
      <w:r w:rsidDel="00000000" w:rsidR="00000000" w:rsidRPr="00000000">
        <w:rPr>
          <w:rtl w:val="1"/>
        </w:rPr>
        <w:t xml:space="preserve">יכו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ָׁ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תו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ָּׁ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ָׁ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ְׁ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ָּׁ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ְׁ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ָּׁ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ִׁ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ׁ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יל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ֲ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ּ</w:t>
      </w:r>
      <w:r w:rsidDel="00000000" w:rsidR="00000000" w:rsidRPr="00000000">
        <w:rPr>
          <w:b w:val="1"/>
          <w:rtl w:val="1"/>
        </w:rPr>
        <w:t xml:space="preserve">ז</w:t>
      </w:r>
      <w:r w:rsidDel="00000000" w:rsidR="00000000" w:rsidRPr="00000000">
        <w:rPr>
          <w:b w:val="1"/>
          <w:rtl w:val="1"/>
        </w:rPr>
        <w:t xml:space="preserve">ְ</w:t>
      </w:r>
      <w:r w:rsidDel="00000000" w:rsidR="00000000" w:rsidRPr="00000000">
        <w:rPr>
          <w:b w:val="1"/>
          <w:rtl w:val="1"/>
        </w:rPr>
        <w:t xml:space="preserve">ה</w:t>
      </w:r>
      <w:r w:rsidDel="00000000" w:rsidR="00000000" w:rsidRPr="00000000">
        <w:rPr>
          <w:b w:val="1"/>
          <w:rtl w:val="1"/>
        </w:rPr>
        <w:t xml:space="preserve">ַ</w:t>
      </w: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</w:t>
      </w:r>
      <w:r w:rsidDel="00000000" w:rsidR="00000000" w:rsidRPr="00000000">
        <w:rPr>
          <w:b w:val="1"/>
          <w:rtl w:val="1"/>
        </w:rPr>
        <w:t xml:space="preserve">ָ</w:t>
      </w:r>
      <w:r w:rsidDel="00000000" w:rsidR="00000000" w:rsidRPr="00000000">
        <w:rPr>
          <w:b w:val="1"/>
          <w:rtl w:val="1"/>
        </w:rPr>
        <w:t xml:space="preserve">א</w:t>
      </w:r>
      <w:r w:rsidDel="00000000" w:rsidR="00000000" w:rsidRPr="00000000">
        <w:rPr>
          <w:b w:val="1"/>
          <w:rtl w:val="1"/>
        </w:rPr>
        <w:t xml:space="preserve">ָ</w:t>
      </w:r>
      <w:r w:rsidDel="00000000" w:rsidR="00000000" w:rsidRPr="00000000">
        <w:rPr>
          <w:b w:val="1"/>
          <w:rtl w:val="1"/>
        </w:rPr>
        <w:t xml:space="preserve">ר</w:t>
      </w:r>
      <w:r w:rsidDel="00000000" w:rsidR="00000000" w:rsidRPr="00000000">
        <w:rPr>
          <w:b w:val="1"/>
          <w:rtl w:val="1"/>
        </w:rPr>
        <w:t xml:space="preserve">ֶ</w:t>
      </w:r>
      <w:r w:rsidDel="00000000" w:rsidR="00000000" w:rsidRPr="00000000">
        <w:rPr>
          <w:b w:val="1"/>
          <w:rtl w:val="1"/>
        </w:rPr>
        <w:t xml:space="preserve">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</w:t>
      </w:r>
      <w:r w:rsidDel="00000000" w:rsidR="00000000" w:rsidRPr="00000000">
        <w:rPr>
          <w:b w:val="1"/>
          <w:rtl w:val="1"/>
        </w:rPr>
        <w:t xml:space="preserve">ַ</w:t>
      </w:r>
      <w:r w:rsidDel="00000000" w:rsidR="00000000" w:rsidRPr="00000000">
        <w:rPr>
          <w:b w:val="1"/>
          <w:rtl w:val="1"/>
        </w:rPr>
        <w:t xml:space="preserve">ה</w:t>
      </w:r>
      <w:r w:rsidDel="00000000" w:rsidR="00000000" w:rsidRPr="00000000">
        <w:rPr>
          <w:b w:val="1"/>
          <w:rtl w:val="1"/>
        </w:rPr>
        <w:t xml:space="preserve">ִ</w:t>
      </w:r>
      <w:r w:rsidDel="00000000" w:rsidR="00000000" w:rsidRPr="00000000">
        <w:rPr>
          <w:b w:val="1"/>
          <w:rtl w:val="1"/>
        </w:rPr>
        <w:t xml:space="preserve">וא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טו</w:t>
      </w:r>
      <w:r w:rsidDel="00000000" w:rsidR="00000000" w:rsidRPr="00000000">
        <w:rPr>
          <w:b w:val="1"/>
          <w:rtl w:val="1"/>
        </w:rPr>
        <w:t xml:space="preserve">ֹ</w:t>
      </w: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כו</w:t>
      </w:r>
      <w:r w:rsidDel="00000000" w:rsidR="00000000" w:rsidRPr="00000000">
        <w:rPr>
          <w:rtl w:val="1"/>
        </w:rPr>
        <w:t xml:space="preserve">ּ',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ָּׁ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יק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יכ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תו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)...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ֵׁ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דו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ָֹ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יכ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ַׁ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ֶּׁ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ֵּ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יכ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ִׁ</w:t>
      </w:r>
      <w:r w:rsidDel="00000000" w:rsidR="00000000" w:rsidRPr="00000000">
        <w:rPr>
          <w:rtl w:val="1"/>
        </w:rPr>
        <w:t xml:space="preserve">יך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ׁ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ָׁ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ֱ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תו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ּ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ְׁ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כו</w:t>
      </w:r>
      <w:r w:rsidDel="00000000" w:rsidR="00000000" w:rsidRPr="00000000">
        <w:rPr>
          <w:rtl w:val="1"/>
        </w:rPr>
        <w:t xml:space="preserve">ּ'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ָּׁ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ַּ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ָ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ָּ</w:t>
      </w:r>
      <w:r w:rsidDel="00000000" w:rsidR="00000000" w:rsidRPr="00000000">
        <w:rPr>
          <w:rtl w:val="1"/>
        </w:rPr>
        <w:t xml:space="preserve">מו</w:t>
      </w:r>
      <w:r w:rsidDel="00000000" w:rsidR="00000000" w:rsidRPr="00000000">
        <w:rPr>
          <w:rtl w:val="1"/>
        </w:rPr>
        <w:t xml:space="preserve">ֹ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ַּ"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ֶּ</w:t>
      </w:r>
      <w:r w:rsidDel="00000000" w:rsidR="00000000" w:rsidRPr="00000000">
        <w:rPr>
          <w:rtl w:val="1"/>
        </w:rPr>
        <w:t xml:space="preserve">הו</w:t>
      </w:r>
      <w:r w:rsidDel="00000000" w:rsidR="00000000" w:rsidRPr="00000000">
        <w:rPr>
          <w:rtl w:val="1"/>
        </w:rPr>
        <w:t xml:space="preserve">ּ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ִּ</w:t>
      </w:r>
      <w:r w:rsidDel="00000000" w:rsidR="00000000" w:rsidRPr="00000000">
        <w:rPr>
          <w:rtl w:val="1"/>
        </w:rPr>
        <w:t xml:space="preserve">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ֶׁ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ָּׁ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ָׁ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ְּ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ִ</w:t>
      </w:r>
      <w:r w:rsidDel="00000000" w:rsidR="00000000" w:rsidRPr="00000000">
        <w:rPr>
          <w:rtl w:val="1"/>
        </w:rPr>
        <w:t xml:space="preserve">ינ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ֵ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ֶ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ְ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ַ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ַּ"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...</w:t>
      </w:r>
    </w:p>
    <w:p w:rsidR="00000000" w:rsidDel="00000000" w:rsidP="00000000" w:rsidRDefault="00000000" w:rsidRPr="00000000" w14:paraId="00000055">
      <w:pPr>
        <w:pStyle w:val="Heading3"/>
        <w:bidi w:val="1"/>
        <w:rPr/>
      </w:pPr>
      <w:bookmarkStart w:colFirst="0" w:colLast="0" w:name="_2s8eyo1" w:id="9"/>
      <w:bookmarkEnd w:id="9"/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קוק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ההבדל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</w:p>
    <w:p w:rsidR="00000000" w:rsidDel="00000000" w:rsidP="00000000" w:rsidRDefault="00000000" w:rsidRPr="00000000" w14:paraId="00000056">
      <w:pPr>
        <w:bidi w:val="1"/>
        <w:rPr>
          <w:b w:val="1"/>
        </w:rPr>
      </w:pPr>
      <w:bookmarkStart w:colFirst="0" w:colLast="0" w:name="_17dp8vu" w:id="10"/>
      <w:bookmarkEnd w:id="10"/>
      <w:r w:rsidDel="00000000" w:rsidR="00000000" w:rsidRPr="00000000">
        <w:rPr>
          <w:b w:val="1"/>
          <w:rtl w:val="1"/>
        </w:rPr>
        <w:t xml:space="preserve">שמונה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קבצים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קובץ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b w:val="1"/>
          <w:rtl w:val="1"/>
        </w:rPr>
        <w:t xml:space="preserve">׳: </w:t>
      </w:r>
      <w:r w:rsidDel="00000000" w:rsidR="00000000" w:rsidRPr="00000000">
        <w:rPr>
          <w:b w:val="1"/>
          <w:rtl w:val="1"/>
        </w:rPr>
        <w:t xml:space="preserve">רס</w:t>
      </w:r>
      <w:r w:rsidDel="00000000" w:rsidR="00000000" w:rsidRPr="00000000">
        <w:rPr>
          <w:b w:val="1"/>
          <w:rtl w:val="1"/>
        </w:rPr>
        <w:t xml:space="preserve">״</w:t>
      </w:r>
      <w:r w:rsidDel="00000000" w:rsidR="00000000" w:rsidRPr="00000000">
        <w:rPr>
          <w:b w:val="1"/>
          <w:rtl w:val="1"/>
        </w:rPr>
        <w:t xml:space="preserve">ז</w:t>
      </w:r>
    </w:p>
    <w:p w:rsidR="00000000" w:rsidDel="00000000" w:rsidP="00000000" w:rsidRDefault="00000000" w:rsidRPr="00000000" w14:paraId="00000057">
      <w:pPr>
        <w:bidi w:val="1"/>
        <w:rPr/>
      </w:pPr>
      <w:r w:rsidDel="00000000" w:rsidR="00000000" w:rsidRPr="00000000">
        <w:rPr>
          <w:rtl w:val="1"/>
        </w:rPr>
        <w:t xml:space="preserve">העונשים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החברותיים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בייחוד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נפשיים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שאסור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לעשות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עוולה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צריך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שייוסר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שתתחזק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לנגוע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ומגושמת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יונקים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והענפים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בהעלם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ומשפטי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ברובם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נובעים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האנוכיות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הפוליטית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האנושיות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הנבואית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לאיתים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שיסודה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הגברתה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הדורשת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אגוריאות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האנושית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המפורדת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וההזדמנות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שנתדמו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החיצונה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הזוהמא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נטיית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ממנה</w:t>
      </w:r>
    </w:p>
    <w:p w:rsidR="00000000" w:rsidDel="00000000" w:rsidP="00000000" w:rsidRDefault="00000000" w:rsidRPr="00000000" w14:paraId="0000005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בבא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קמא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אחא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יעקב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ישמעאל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ערוגה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ובהא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פליג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עידית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כזיבורית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דמזיק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ישמעאל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בדניזק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שיימינן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דהא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דכתיב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בקרא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בדמי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נזקו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מיטב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אשדות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דניזק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מזיק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נזקו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מזיבורית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נזקו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שהרי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כמיטב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שדהו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ניזק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ורבי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עקיבא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בדמזיק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שיימינן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למיטב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דקרא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דיהיב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מעידית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דידיה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בבא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קמא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במשוייר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הנותר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שתעלה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ערוגה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וערוגה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הקציר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לימכר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כשהיא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הסוגיה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בגמרא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נמשכת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נעצור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3"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מסכת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בבא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קמא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מדעתו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מיטב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ביאור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הגר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חושן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סימן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תיט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ליקוט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רמב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ולמד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דכשיש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מטלטלין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נזקקין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לקרקעות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נזקקין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ומטלטלין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והרי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דמחמיר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מיטב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אלמא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לגבות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קרקעות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ועתוס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הונא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לדידן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הרמב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</w:footnote>
  <w:footnote w:id="5"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ליקוטי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הלכות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מנעמירוב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בהוראת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נחמן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הלכתי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בשולחן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ומבאר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עיקרי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הלכותיו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שמופיעות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בליקוטי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המושגים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המופשטים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מליקוטי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לובשים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ומעניקים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מושגים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רוחניים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נחמן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הקטע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שלפנינו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מבוסס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בליקוטי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תניינא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שנקראת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תקעו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עוסקת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המשכת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רוחניות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צמצומים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להפגיש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הרוחניות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הגשמיות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האלוקות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החומרי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הפרנסה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</w:p>
  </w:footnote>
  <w:footnote w:id="6"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לכוחות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מזיקין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אנרגיות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שאינן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מכירות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אינן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מאמינות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באור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ובכבוד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האלוקי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החומריים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בבולמוס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בהלכות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נזקי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נחמן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למושג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עזות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גסה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תאוותנית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ובולמוסית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לחיי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החומר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ׁ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ָּׁ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ׁ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גו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ׁ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ׁ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ָּׁ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ֵּ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ֶׁ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.."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