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ורגל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22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חתימה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הלכתית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22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תשובות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הלכתיות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בדילוגים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פס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בתביעת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נזק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נשיכת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כלב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פסק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דין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כלב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מחמד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שנשך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הרב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לוין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והרב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דומב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הרב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אריאל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בראלי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מכון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התורה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והארץ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להרחבה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תשובה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הרב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נתן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מכון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משפטי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ארץ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22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חתימה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למדנית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היסוד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המחייב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בנזקי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ממון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החקירה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ומשמעותה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הבעלות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כיסוד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החיוב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חידושי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שמעון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שקופ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בבא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קמא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בענין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חיובי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נזקי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ממונו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רבי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יחיאל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יעקב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ויינברג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זצ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שרידי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אש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מחלוקת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רבי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יוחנן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וריש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לקיש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להרחבה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איסר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זלמן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מלצר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אבן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האזל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הלכות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נזקי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ממון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פרק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יד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360" w:lineRule="auto"/>
            <w:ind w:left="22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חתימה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מחשבתית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ארבעה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אבות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כארבעה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אופנים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בעלות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bidi w:val="1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pStyle w:val="Heading2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bidi w:val="1"/>
        <w:rPr/>
      </w:pPr>
      <w:bookmarkStart w:colFirst="0" w:colLast="0" w:name="_30j0zll" w:id="1"/>
      <w:bookmarkEnd w:id="1"/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b w:val="1"/>
          <w:rtl w:val="1"/>
        </w:rPr>
        <w:t xml:space="preserve">אורות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מבוררות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עושיהן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ומזהיריהן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וחסרון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ודבקה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בנפש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בפרטי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שמתעוררת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הגורמת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למאסה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...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b w:val="1"/>
          <w:rtl w:val="1"/>
        </w:rPr>
        <w:t xml:space="preserve">תלמוד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ברכות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ירמיה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זוכרהו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pStyle w:val="Heading2"/>
        <w:bidi w:val="1"/>
        <w:rPr/>
      </w:pPr>
      <w:bookmarkStart w:colFirst="0" w:colLast="0" w:name="_1fob9te" w:id="2"/>
      <w:bookmarkEnd w:id="2"/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בדילוגים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5">
      <w:pPr>
        <w:pStyle w:val="Heading3"/>
        <w:bidi w:val="1"/>
        <w:rPr/>
      </w:pPr>
      <w:bookmarkStart w:colFirst="0" w:colLast="0" w:name="_3znysh7" w:id="3"/>
      <w:bookmarkEnd w:id="3"/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בתביעת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פסקי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ובירורי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רנא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הדיון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התובעת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ננשכה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כחצי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וכלבות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וריפוי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i w:val="1"/>
          <w:highlight w:val="yellow"/>
          <w:rtl w:val="1"/>
        </w:rPr>
        <w:t xml:space="preserve">אין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בעל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הכלב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חייב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בתשלומי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פיצויים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לתובעת</w:t>
      </w:r>
      <w:r w:rsidDel="00000000" w:rsidR="00000000" w:rsidRPr="00000000">
        <w:rPr>
          <w:i w:val="1"/>
          <w:highlight w:val="yellow"/>
          <w:rtl w:val="1"/>
        </w:rPr>
        <w:t xml:space="preserve">, </w:t>
      </w:r>
      <w:r w:rsidDel="00000000" w:rsidR="00000000" w:rsidRPr="00000000">
        <w:rPr>
          <w:i w:val="1"/>
          <w:highlight w:val="yellow"/>
          <w:rtl w:val="1"/>
        </w:rPr>
        <w:t xml:space="preserve">אך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מצוה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עליו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לסלק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את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הכלב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המזיק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בכל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דרך</w:t>
      </w:r>
      <w:r w:rsidDel="00000000" w:rsidR="00000000" w:rsidRPr="00000000">
        <w:rPr>
          <w:i w:val="1"/>
          <w:highlight w:val="yellow"/>
          <w:rtl w:val="1"/>
        </w:rPr>
        <w:t xml:space="preserve"> </w:t>
      </w:r>
      <w:r w:rsidDel="00000000" w:rsidR="00000000" w:rsidRPr="00000000">
        <w:rPr>
          <w:i w:val="1"/>
          <w:highlight w:val="yellow"/>
          <w:rtl w:val="1"/>
        </w:rPr>
        <w:t xml:space="preserve">אפשרית</w:t>
      </w:r>
      <w:r w:rsidDel="00000000" w:rsidR="00000000" w:rsidRPr="00000000">
        <w:rPr>
          <w:i w:val="1"/>
          <w:highlight w:val="yellow"/>
          <w:rtl w:val="1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לדיון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נימוקו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של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הרב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אברהם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דב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לוין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הבהמה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ופרש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דקרן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דכוונתם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קרן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הנאה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להיזקה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קרן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היזקו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מצוי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תדיר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והלכך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קרן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ושונרא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תרנגולתא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בזוטרי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ולהלן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הזאב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והברדלס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והנחש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מועדין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ומשלמים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) -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אליעזר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שגידלם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ופסק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הרמב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פ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וטוש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חו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סי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שפט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כחכמים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שמינים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אלו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מתחילת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ברייתם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ואפילו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תרבות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לפיכך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הזיקו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המיתו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בנגיחה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בנשיכה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וכו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שלם</w:t>
      </w:r>
      <w:r w:rsidDel="00000000" w:rsidR="00000000" w:rsidRPr="00000000">
        <w:rPr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וטוש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שנא</w:t>
      </w:r>
      <w:r w:rsidDel="00000000" w:rsidR="00000000" w:rsidRPr="00000000">
        <w:rPr>
          <w:rtl w:val="1"/>
        </w:rPr>
        <w:t xml:space="preserve">':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ונחלקו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ראשונים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מינים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אלו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שמועדים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מתחילתם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חייבים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מיני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שיזיקו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ונחלקו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דאורחיה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ופטור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למימרא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דטריפה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ופסקו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כשמואל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כשמואל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ויש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להסתפק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רע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שנושך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אדם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האם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כבהמה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הנושכת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שהיא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תולדה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דקרן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שאינה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מתחילתה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ובזה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ז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להעידה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אפשרות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לעשותה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ולפיכך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אמרו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שכלבא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דאכל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אימרי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משונה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שדינו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כחיה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רעה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שהיא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מתחילתה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אפי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לנשיכה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שאכל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אימרי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משונה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דוקא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אכל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כחיה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טורפת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בטבעו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u w:val="single"/>
          <w:rtl w:val="1"/>
        </w:rPr>
        <w:t xml:space="preserve">אבל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נשיכה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שלא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ע</w:t>
      </w:r>
      <w:r w:rsidDel="00000000" w:rsidR="00000000" w:rsidRPr="00000000">
        <w:rPr>
          <w:highlight w:val="yellow"/>
          <w:u w:val="single"/>
          <w:rtl w:val="1"/>
        </w:rPr>
        <w:t xml:space="preserve">"</w:t>
      </w:r>
      <w:r w:rsidDel="00000000" w:rsidR="00000000" w:rsidRPr="00000000">
        <w:rPr>
          <w:highlight w:val="yellow"/>
          <w:u w:val="single"/>
          <w:rtl w:val="1"/>
        </w:rPr>
        <w:t xml:space="preserve">מ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לטרוף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אינו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משונה</w:t>
      </w:r>
      <w:r w:rsidDel="00000000" w:rsidR="00000000" w:rsidRPr="00000000">
        <w:rPr>
          <w:highlight w:val="yellow"/>
          <w:u w:val="single"/>
          <w:rtl w:val="1"/>
        </w:rPr>
        <w:t xml:space="preserve">, </w:t>
      </w:r>
      <w:r w:rsidDel="00000000" w:rsidR="00000000" w:rsidRPr="00000000">
        <w:rPr>
          <w:highlight w:val="yellow"/>
          <w:u w:val="single"/>
          <w:rtl w:val="1"/>
        </w:rPr>
        <w:t xml:space="preserve">אלא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זה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טבעו</w:t>
      </w:r>
      <w:r w:rsidDel="00000000" w:rsidR="00000000" w:rsidRPr="00000000">
        <w:rPr>
          <w:highlight w:val="yellow"/>
          <w:u w:val="singl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ואדרבא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מאמנים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לעשות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לצרכי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שמירה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וכד</w:t>
      </w:r>
      <w:r w:rsidDel="00000000" w:rsidR="00000000" w:rsidRPr="00000000">
        <w:rPr>
          <w:highlight w:val="yellow"/>
          <w:rtl w:val="1"/>
        </w:rPr>
        <w:t xml:space="preserve">'.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כלבא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משמתינן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דמסלק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היזקא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דתניא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וכתב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שהאזהרה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יזוקו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שהביאה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חובל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ושחט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הפקיען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highlight w:val="yellow"/>
          <w:rtl w:val="1"/>
        </w:rPr>
        <w:t xml:space="preserve">מי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ברשותו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דבר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כגון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רע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מנדין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שיסיר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היזקו</w:t>
      </w:r>
      <w:r w:rsidDel="00000000" w:rsidR="00000000" w:rsidRPr="00000000">
        <w:rPr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... 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ובנידון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דידן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נשך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התובעת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מצוה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לסלק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לדברי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הכל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דרך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אפשרית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וכמו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שמפורש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ברמב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הלכות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חובל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ומזיק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והלכות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תלמוד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תורה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תשחית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נימוקו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של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הרב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ברוך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שרגא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איתא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הנשרפין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להניחו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והראב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וכדאמרינן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האיצטדין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שיגיחוהו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ובקהלות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שלימדוהו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יגיחוהו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האיצטדין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אולם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לענין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דינא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נפקא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מינה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בזמן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לענין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ותם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שהרי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כתב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בסימן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שפ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רצוני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להאריך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בעדאתו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כיצד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נעשה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כיצד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חוזר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לתמותו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בזמן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מפני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נעשה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פ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סמוכין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לפיכך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נשאר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לעולם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בתמותו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והועד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סנהדרין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yellow"/>
          <w:rtl w:val="1"/>
        </w:rPr>
        <w:t xml:space="preserve">(</w:t>
      </w:r>
      <w:r w:rsidDel="00000000" w:rsidR="00000000" w:rsidRPr="00000000">
        <w:rPr>
          <w:highlight w:val="yellow"/>
          <w:rtl w:val="1"/>
        </w:rPr>
        <w:t xml:space="preserve">ולפיכך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תורה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בענין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החוק</w:t>
      </w:r>
      <w:r w:rsidDel="00000000" w:rsidR="00000000" w:rsidRPr="00000000">
        <w:rPr>
          <w:highlight w:val="yellow"/>
          <w:rtl w:val="1"/>
        </w:rPr>
        <w:t xml:space="preserve"> (</w:t>
      </w:r>
      <w:r w:rsidDel="00000000" w:rsidR="00000000" w:rsidRPr="00000000">
        <w:rPr>
          <w:highlight w:val="yellow"/>
          <w:rtl w:val="1"/>
        </w:rPr>
        <w:t xml:space="preserve">סימן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</w:t>
      </w:r>
      <w:r w:rsidDel="00000000" w:rsidR="00000000" w:rsidRPr="00000000">
        <w:rPr>
          <w:highlight w:val="yellow"/>
          <w:rtl w:val="1"/>
        </w:rPr>
        <w:t xml:space="preserve"> - 1: </w:t>
      </w:r>
      <w:r w:rsidDel="00000000" w:rsidR="00000000" w:rsidRPr="00000000">
        <w:rPr>
          <w:highlight w:val="yellow"/>
          <w:rtl w:val="1"/>
        </w:rPr>
        <w:t xml:space="preserve">היזק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כלב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תיקון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תשנ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 41 - 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) </w:t>
      </w:r>
      <w:r w:rsidDel="00000000" w:rsidR="00000000" w:rsidRPr="00000000">
        <w:rPr>
          <w:highlight w:val="yellow"/>
          <w:rtl w:val="1"/>
        </w:rPr>
        <w:t xml:space="preserve">וז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ל</w:t>
      </w:r>
      <w:r w:rsidDel="00000000" w:rsidR="00000000" w:rsidRPr="00000000">
        <w:rPr>
          <w:highlight w:val="yellow"/>
          <w:rtl w:val="1"/>
        </w:rPr>
        <w:t xml:space="preserve">: </w:t>
      </w:r>
      <w:r w:rsidDel="00000000" w:rsidR="00000000" w:rsidRPr="00000000">
        <w:rPr>
          <w:highlight w:val="yellow"/>
          <w:rtl w:val="1"/>
        </w:rPr>
        <w:t xml:space="preserve">בתובענה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בשל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לגוף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שנגרם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כלב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בעליו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שמחזיק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דרך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קבע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לפצות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הניזוק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נפקא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מינה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התרשלות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מצדו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הבעלים</w:t>
      </w:r>
      <w:r w:rsidDel="00000000" w:rsidR="00000000" w:rsidRPr="00000000">
        <w:rPr>
          <w:highlight w:val="yellow"/>
          <w:rtl w:val="1"/>
        </w:rPr>
        <w:t xml:space="preserve">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דיני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תפיסה</w:t>
      </w:r>
      <w:r w:rsidDel="00000000" w:rsidR="00000000" w:rsidRPr="00000000">
        <w:rPr>
          <w:sz w:val="20"/>
          <w:szCs w:val="20"/>
          <w:rtl w:val="1"/>
        </w:rPr>
        <w:t xml:space="preserve">:)</w:t>
      </w:r>
    </w:p>
    <w:p w:rsidR="00000000" w:rsidDel="00000000" w:rsidP="00000000" w:rsidRDefault="00000000" w:rsidRPr="00000000" w14:paraId="0000002A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ומכל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עדיין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נפקא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להיכא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דתפס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דאיתא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בגמרא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והשתא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דאמרת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פלגא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נזקא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קנסא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כלבא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דאכלה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אמרי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ושונרא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דאכלה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תרנגולא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מגבינן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בבבל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ברברבי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בזוטרי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אורחיה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ואי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תפס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לא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מפקינן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מיניה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וכ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כ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הרמב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בסעיף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הניזק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שיעור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שראוי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ליטול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מוציאין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מידו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וכתב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דדוקא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המזיק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עצמו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השונרא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קאמר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מפקינן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דבמזיק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הקילו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חכמים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שיוכל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להחזיק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לקחו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ההיזק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אחרינא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דאי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שיתפוס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מפקינן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יבוא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תקלה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דהיום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למחר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יגזול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נוציא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ממנו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דאין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דנין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קנסות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יפסיד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שהזיק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והרא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חלק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וכתב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יכולתי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לעמוד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דבריו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מכדי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נזקו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יכולין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לדון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שיחזיר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המותר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מיקרי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קנסות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בבבל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שהרי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נפרע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מנזקו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בתקנת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חכמים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שאמרו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מפקינן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מיניה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דנין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להחזיר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המותר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הלכך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נראה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דבכל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דתפס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מפקינן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מיניה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נזקו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נזקו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ומוציאין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המותר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וכ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כ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הרדב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מועיל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תפיסת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הכלב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והחתול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כיון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דחייב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לסלק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ההיזק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מדרבי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וצריך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להורגן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הלכך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קבלת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הגאונים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עיקר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מכדי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נזקו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מוציאין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קנסות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וברור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rtl w:val="1"/>
        </w:rPr>
        <w:t xml:space="preserve">(</w:t>
      </w:r>
      <w:r w:rsidDel="00000000" w:rsidR="00000000" w:rsidRPr="00000000">
        <w:rPr>
          <w:i w:val="1"/>
          <w:rtl w:val="1"/>
        </w:rPr>
        <w:t xml:space="preserve">נידוי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כאמצעי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לגביית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קנסות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בהיעדר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סמוכין</w:t>
      </w:r>
      <w:r w:rsidDel="00000000" w:rsidR="00000000" w:rsidRPr="00000000">
        <w:rPr>
          <w:i w:val="1"/>
          <w:rtl w:val="1"/>
        </w:rPr>
        <w:t xml:space="preserve">:)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ובפרק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משמתינן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גוביינא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ובתשובת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לנדותם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ויפייסנו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וא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כ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בנדון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דידן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נראה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דמילתא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דשכיחא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דהכלבים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נושכים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חשש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יגדרו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הפירצה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יזלזלו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...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מוציאין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מידו</w:t>
      </w:r>
      <w:r w:rsidDel="00000000" w:rsidR="00000000" w:rsidRPr="00000000">
        <w:rPr>
          <w:rtl w:val="1"/>
        </w:rPr>
        <w:t xml:space="preserve">... 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ודוקא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תפסה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שיעור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שבת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וריפוי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וכו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כדאיתא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בב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פז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חומר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באדם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מהשור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שהאדם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משלם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צער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ריפוי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שבת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ובושת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ומשלם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דמי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ולדות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ושור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משלם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ופטור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מדמי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ולדות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וכדאיתא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בב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ג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כמשפט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יעשה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לפוטרו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מארבעה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דברים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ופסקה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הרמב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פרק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מהלכות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ממון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הלכה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ג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בהמה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שחבלה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באדם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בכוונה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בכוונה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משלם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חצי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מגופה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מועדת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משלם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ופטור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השבת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הבושת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הצער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הריפוי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שארבעה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דברים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אלו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חייבה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בהן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תורה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באדם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שחבל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בחבירו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בהמה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שחבלה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באדם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כמי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שהזיקה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ממונו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שאינו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חצי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בלבד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והובא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להלכה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בשו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חו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סימן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סעיף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'.</w:t>
      </w:r>
      <w:r w:rsidDel="00000000" w:rsidR="00000000" w:rsidRPr="00000000">
        <w:rPr>
          <w:rtl w:val="0"/>
        </w:rPr>
        <w:t xml:space="preserve">... 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דבזה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pStyle w:val="Heading3"/>
        <w:bidi w:val="1"/>
        <w:rPr/>
      </w:pPr>
      <w:bookmarkStart w:colFirst="0" w:colLast="0" w:name="_2et92p0" w:id="4"/>
      <w:bookmarkEnd w:id="4"/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דומב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1678 - </w:t>
      </w:r>
      <w:r w:rsidDel="00000000" w:rsidR="00000000" w:rsidRPr="00000000">
        <w:rPr>
          <w:rtl w:val="1"/>
        </w:rPr>
        <w:t xml:space="preserve">עא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-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ונוטלת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תובעת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ונזקקה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ותרופתי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טטנוס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נזקקה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מרותקת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והושבתה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מעבודותיה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ומלימודיה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גזמו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5000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הנלוים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מיוסרת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המשוטטים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לדבריו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ולנשוך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שתפסה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נאמנת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מהכלב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שנוטלת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מהנשיכה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סחיטה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כדרכה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מרשותו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</w:p>
    <w:p w:rsidR="00000000" w:rsidDel="00000000" w:rsidP="00000000" w:rsidRDefault="00000000" w:rsidRPr="00000000" w14:paraId="00000034">
      <w:pPr>
        <w:bidi w:val="1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להרבות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בדברי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פיוס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ובקשות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סליחה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מגב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כלבו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עד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שתתפייס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ותסלח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לו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בית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מציין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לשבח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גב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שפנתה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בתביעה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לבית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עפ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כפי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שצריכים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לנהוג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שומרי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תורה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ומצוות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פניה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לרהבים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בערכאות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למרות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שלפי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דיניהם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זוכה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בפיצוי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כספי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מבעל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הכלב</w:t>
      </w:r>
      <w:r w:rsidDel="00000000" w:rsidR="00000000" w:rsidRPr="00000000">
        <w:rPr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יהושע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ווייס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שמואל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דומב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6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נימוקו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של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הרב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לוין</w:t>
      </w:r>
      <w:r w:rsidDel="00000000" w:rsidR="00000000" w:rsidRPr="00000000">
        <w:rPr>
          <w:b w:val="1"/>
          <w:i w:val="1"/>
          <w:rtl w:val="1"/>
        </w:rPr>
        <w:t xml:space="preserve"> (</w:t>
      </w:r>
      <w:r w:rsidDel="00000000" w:rsidR="00000000" w:rsidRPr="00000000">
        <w:rPr>
          <w:b w:val="1"/>
          <w:i w:val="1"/>
          <w:rtl w:val="1"/>
        </w:rPr>
        <w:t xml:space="preserve">הרוב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דומה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לתשובה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הקודמת</w:t>
      </w:r>
      <w:r w:rsidDel="00000000" w:rsidR="00000000" w:rsidRPr="00000000">
        <w:rPr>
          <w:b w:val="1"/>
          <w:i w:val="1"/>
          <w:rtl w:val="1"/>
        </w:rPr>
        <w:t xml:space="preserve">)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שנאמר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דיליפינן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שפט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.... </w:t>
      </w:r>
    </w:p>
    <w:p w:rsidR="00000000" w:rsidDel="00000000" w:rsidP="00000000" w:rsidRDefault="00000000" w:rsidRPr="00000000" w14:paraId="00000038">
      <w:pPr>
        <w:bidi w:val="1"/>
        <w:rPr/>
      </w:pPr>
      <w:bookmarkStart w:colFirst="0" w:colLast="0" w:name="_26in1rg" w:id="5"/>
      <w:bookmarkEnd w:id="5"/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הבעלות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הגרש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וקונטרסי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הזכרון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שמואלביץ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תקפב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סרנא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ובושת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לפוטרו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9">
      <w:pPr>
        <w:bidi w:val="1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rtl w:val="1"/>
        </w:rPr>
        <w:t xml:space="preserve">(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מוטל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להביא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ראיה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שהיתה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התרשלות</w:t>
      </w:r>
      <w:r w:rsidDel="00000000" w:rsidR="00000000" w:rsidRPr="00000000">
        <w:rPr>
          <w:i w:val="1"/>
          <w:rtl w:val="1"/>
        </w:rPr>
        <w:t xml:space="preserve">?)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בפנ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כתב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צריך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להוכיח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ששמר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אלא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הניזק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שצריך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להוכיח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שהמזיק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שמר</w:t>
      </w:r>
      <w:r w:rsidDel="00000000" w:rsidR="00000000" w:rsidRPr="00000000">
        <w:rPr>
          <w:highlight w:val="yellow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שפשעו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ומשמע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הבעלים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לברר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כיון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דההיזק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לפנינו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חשוב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כטוען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דבר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מחודש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ועליו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לברר</w:t>
      </w: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באונס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</w:t>
      </w:r>
      <w:r w:rsidDel="00000000" w:rsidR="00000000" w:rsidRPr="00000000">
        <w:rPr>
          <w:rtl w:val="1"/>
        </w:rPr>
        <w:t xml:space="preserve">' "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395...) </w:t>
      </w:r>
      <w:r w:rsidDel="00000000" w:rsidR="00000000" w:rsidRPr="00000000">
        <w:rPr>
          <w:rtl w:val="1"/>
        </w:rPr>
        <w:t xml:space="preserve">שחקר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highlight w:val="yellow"/>
          <w:rtl w:val="1"/>
        </w:rPr>
        <w:t xml:space="preserve">והגר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תלה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הדבר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בחקירת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האחרונים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הנ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האם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חיוב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בהמתו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מטעם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חיוב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שמירה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שהחיוב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מטעם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שממונו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הזיק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ושמירה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סיבה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לפטור</w:t>
      </w:r>
      <w:r w:rsidDel="00000000" w:rsidR="00000000" w:rsidRPr="00000000">
        <w:rPr>
          <w:highlight w:val="yellow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נתחייב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לפטור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הניזוק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ופלגא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ובנידון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נאמנת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הגיזום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להכחישה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שמגדלים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המשוטטים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סנהדרין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המשסה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להניחו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ובראב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וכדאמרינן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האיצטדין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דפטור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דכתיב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שיגיחוהו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שלימדוהו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יגיחוהו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...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שגדל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בעליו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שנשך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וככלבא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ונראה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מחמד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הגדל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בביתו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בעליו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אפשר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לומר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טבעו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לנשוך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לטרוף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גם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במקרה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שעבר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טראומה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שגרמה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לצאת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מטבעו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כי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גם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בכה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ג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טבעו</w:t>
      </w:r>
      <w:r w:rsidDel="00000000" w:rsidR="00000000" w:rsidRPr="00000000">
        <w:rPr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ופסק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וראוי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לציין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לשבח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גב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שפנתה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בתביעה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לבית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עפ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פניה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לרהבים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בערכאות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למרות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שלפי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דיניהם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זוכה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בפיצוי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כספי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מבעל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הכלב</w:t>
      </w:r>
      <w:r w:rsidDel="00000000" w:rsidR="00000000" w:rsidRPr="00000000">
        <w:rPr>
          <w:highlight w:val="yellow"/>
          <w:rtl w:val="1"/>
        </w:rPr>
        <w:t xml:space="preserve"> (</w:t>
      </w:r>
      <w:r w:rsidDel="00000000" w:rsidR="00000000" w:rsidRPr="00000000">
        <w:rPr>
          <w:highlight w:val="yellow"/>
          <w:rtl w:val="1"/>
        </w:rPr>
        <w:t xml:space="preserve">כלשון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החוק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בפקודת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הנזיקין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סעי</w:t>
      </w:r>
      <w:r w:rsidDel="00000000" w:rsidR="00000000" w:rsidRPr="00000000">
        <w:rPr>
          <w:highlight w:val="yellow"/>
          <w:rtl w:val="1"/>
        </w:rPr>
        <w:t xml:space="preserve">' 41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 (</w:t>
      </w:r>
      <w:r w:rsidDel="00000000" w:rsidR="00000000" w:rsidRPr="00000000">
        <w:rPr>
          <w:highlight w:val="yellow"/>
          <w:rtl w:val="1"/>
        </w:rPr>
        <w:t xml:space="preserve">תיקון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התשנ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): </w:t>
      </w:r>
      <w:r w:rsidDel="00000000" w:rsidR="00000000" w:rsidRPr="00000000">
        <w:rPr>
          <w:highlight w:val="yellow"/>
          <w:rtl w:val="1"/>
        </w:rPr>
        <w:t xml:space="preserve">נזקים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שנגרמו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כלב</w:t>
      </w:r>
      <w:r w:rsidDel="00000000" w:rsidR="00000000" w:rsidRPr="00000000">
        <w:rPr>
          <w:highlight w:val="yellow"/>
          <w:rtl w:val="1"/>
        </w:rPr>
        <w:t xml:space="preserve">: </w:t>
      </w:r>
      <w:r w:rsidDel="00000000" w:rsidR="00000000" w:rsidRPr="00000000">
        <w:rPr>
          <w:highlight w:val="yellow"/>
          <w:rtl w:val="1"/>
        </w:rPr>
        <w:t xml:space="preserve">בתובענה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בשל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לגוף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שנגרם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כלב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בעליו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שמחזיק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דרך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קבע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לפצות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הניזוק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ואין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נפ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התרשלות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מצידו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הבעלים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ז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כתבו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בספריהם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שכאן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מתבטאת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המגמה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המודרנית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לראות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בעלי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נכסים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כאחראים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לנזקים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שהנכסים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עשויים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לגרום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בלי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להתנות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אחריות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באשמה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שהיא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הבעלים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וכיו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נאמר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ומשפטים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ידעום</w:t>
      </w:r>
      <w:r w:rsidDel="00000000" w:rsidR="00000000" w:rsidRPr="00000000">
        <w:rPr>
          <w:highlight w:val="yellow"/>
          <w:rtl w:val="1"/>
        </w:rPr>
        <w:t xml:space="preserve">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דנשיכת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בביתך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ביתו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מביתו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נימוקו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של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הרב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דומב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דחזינן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ולשומרו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הגיזום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בחצירו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לטראומה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לדאוג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לשמירתו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להשתלחותו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להעלות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בדעתו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ונהי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להניחו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שסיבת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הגיזום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הגיזום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תוקפני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ונהי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להכחישה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ריעותא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rtl w:val="1"/>
        </w:rPr>
        <w:t xml:space="preserve">(</w:t>
      </w:r>
      <w:r w:rsidDel="00000000" w:rsidR="00000000" w:rsidRPr="00000000">
        <w:rPr>
          <w:b w:val="1"/>
          <w:i w:val="1"/>
          <w:rtl w:val="1"/>
        </w:rPr>
        <w:t xml:space="preserve">למה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לא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להשתמש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בנידוי</w:t>
      </w:r>
      <w:r w:rsidDel="00000000" w:rsidR="00000000" w:rsidRPr="00000000">
        <w:rPr>
          <w:b w:val="1"/>
          <w:i w:val="1"/>
          <w:rtl w:val="1"/>
        </w:rPr>
        <w:t xml:space="preserve">?)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דבאכלה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שכיחא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בנידוי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ולראב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rtl w:val="1"/>
        </w:rPr>
        <w:t xml:space="preserve">(</w:t>
      </w:r>
      <w:r w:rsidDel="00000000" w:rsidR="00000000" w:rsidRPr="00000000">
        <w:rPr>
          <w:b w:val="1"/>
          <w:i w:val="1"/>
          <w:rtl w:val="1"/>
        </w:rPr>
        <w:t xml:space="preserve">האם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חייב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לצאת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ידי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שמים</w:t>
      </w:r>
      <w:r w:rsidDel="00000000" w:rsidR="00000000" w:rsidRPr="00000000">
        <w:rPr>
          <w:b w:val="1"/>
          <w:i w:val="1"/>
          <w:rtl w:val="1"/>
        </w:rPr>
        <w:t xml:space="preserve">?)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אבל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בדיני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כמו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דחזינן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אדם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דאף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באופן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דליכא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חיוב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תשלומין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כגון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בגרמא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בניזקין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דפטור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אסור</w:t>
      </w:r>
      <w:r w:rsidDel="00000000" w:rsidR="00000000" w:rsidRPr="00000000">
        <w:rPr>
          <w:highlight w:val="yellow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דשמירתן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דשמירתן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כ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נראה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דאף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דהתורה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פטרה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טמון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באש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היינו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לענין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תשלומין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מ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איכא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וכו</w:t>
      </w:r>
      <w:r w:rsidDel="00000000" w:rsidR="00000000" w:rsidRPr="00000000">
        <w:rPr>
          <w:highlight w:val="yellow"/>
          <w:rtl w:val="1"/>
        </w:rPr>
        <w:t xml:space="preserve">'. </w:t>
      </w:r>
      <w:r w:rsidDel="00000000" w:rsidR="00000000" w:rsidRPr="00000000">
        <w:rPr>
          <w:highlight w:val="yellow"/>
          <w:rtl w:val="1"/>
        </w:rPr>
        <w:t xml:space="preserve">ובהציעי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דברי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לפני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זיע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אמר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אומר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דולא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ישמרנו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איסורא</w:t>
      </w:r>
      <w:r w:rsidDel="00000000" w:rsidR="00000000" w:rsidRPr="00000000">
        <w:rPr>
          <w:highlight w:val="yellow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דנענש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כופרא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כדברינו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ובברכת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שמואל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פטור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ורגל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ברה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נאמר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ועונש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והוכיח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דפטור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וליכא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כלל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ודן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בפטור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והביא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בשם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הגאון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בצלאל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דאיכא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</w:t>
      </w:r>
      <w:r w:rsidDel="00000000" w:rsidR="00000000" w:rsidRPr="00000000">
        <w:rPr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1"/>
        </w:rPr>
        <w:t xml:space="preserve">וכתב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וכוונתי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דמצינו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המיעוטא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דמיעטה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תלוי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המיעוט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אם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נתמעט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ממונו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לגמרי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שמירתן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עליך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דהמיעוט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חיוב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תשלומין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והנה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בשן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ורגל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ודאי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נתמעט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מעיקר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דממונו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ואינו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שמירתן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עליך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כ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גם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ליכא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משא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כ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שנתמעט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לענין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כלים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ואש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לענין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טמון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בזה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המיעוט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מעיקר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דשמירתן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עליך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לענין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חיוב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תשלומים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דנתמעט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וע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כ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ישנו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איסור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ועונש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בדי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עכ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ל</w:t>
      </w:r>
      <w:r w:rsidDel="00000000" w:rsidR="00000000" w:rsidRPr="00000000">
        <w:rPr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...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highlight w:val="yellow"/>
          <w:rtl w:val="1"/>
        </w:rPr>
        <w:t xml:space="preserve">ומעתה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לדון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בפטורא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דשור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שהזיק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אדם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דפטור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מד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דברים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בנזק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וילפי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רבנן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בב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לג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מקרא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כמשפט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הזה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זה</w:t>
      </w:r>
      <w:r w:rsidDel="00000000" w:rsidR="00000000" w:rsidRPr="00000000">
        <w:rPr>
          <w:highlight w:val="yellow"/>
          <w:rtl w:val="1"/>
        </w:rPr>
        <w:t xml:space="preserve">" </w:t>
      </w:r>
      <w:r w:rsidDel="00000000" w:rsidR="00000000" w:rsidRPr="00000000">
        <w:rPr>
          <w:highlight w:val="yellow"/>
          <w:rtl w:val="1"/>
        </w:rPr>
        <w:t xml:space="preserve">אתי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לפוטרו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לשור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מד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דברים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ור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יליף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מקרא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דאיש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יתן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מום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בעמיתו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איש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בעמיתו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ולא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בעמיתו</w:t>
      </w:r>
      <w:r w:rsidDel="00000000" w:rsidR="00000000" w:rsidRPr="00000000">
        <w:rPr>
          <w:highlight w:val="yellow"/>
          <w:rtl w:val="1"/>
        </w:rPr>
        <w:t xml:space="preserve">... </w:t>
      </w:r>
      <w:r w:rsidDel="00000000" w:rsidR="00000000" w:rsidRPr="00000000">
        <w:rPr>
          <w:highlight w:val="yellow"/>
          <w:rtl w:val="1"/>
        </w:rPr>
        <w:t xml:space="preserve">אי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הוי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מיעוטא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בחיוב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תשלומין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בידי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אדם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אבל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גם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בד</w:t>
      </w:r>
      <w:r w:rsidDel="00000000" w:rsidR="00000000" w:rsidRPr="00000000">
        <w:rPr>
          <w:highlight w:val="yellow"/>
          <w:rtl w:val="1"/>
        </w:rPr>
        <w:t xml:space="preserve">' </w:t>
      </w:r>
      <w:r w:rsidDel="00000000" w:rsidR="00000000" w:rsidRPr="00000000">
        <w:rPr>
          <w:highlight w:val="yellow"/>
          <w:rtl w:val="1"/>
        </w:rPr>
        <w:t xml:space="preserve">דברים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כמו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בכלים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בבור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וטמון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באש</w:t>
      </w:r>
      <w:r w:rsidDel="00000000" w:rsidR="00000000" w:rsidRPr="00000000">
        <w:rPr>
          <w:highlight w:val="yellow"/>
          <w:rtl w:val="1"/>
        </w:rPr>
        <w:t xml:space="preserve"> - </w:t>
      </w:r>
      <w:r w:rsidDel="00000000" w:rsidR="00000000" w:rsidRPr="00000000">
        <w:rPr>
          <w:highlight w:val="yellow"/>
          <w:rtl w:val="1"/>
        </w:rPr>
        <w:t xml:space="preserve">לדברי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הברכת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שמואל</w:t>
      </w:r>
      <w:r w:rsidDel="00000000" w:rsidR="00000000" w:rsidRPr="00000000">
        <w:rPr>
          <w:highlight w:val="yellow"/>
          <w:rtl w:val="1"/>
        </w:rPr>
        <w:t xml:space="preserve"> - </w:t>
      </w:r>
      <w:r w:rsidDel="00000000" w:rsidR="00000000" w:rsidRPr="00000000">
        <w:rPr>
          <w:highlight w:val="yellow"/>
          <w:rtl w:val="1"/>
        </w:rPr>
        <w:t xml:space="preserve">או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דפטור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אף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כמו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שן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ורגל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ברה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ר</w:t>
      </w:r>
      <w:r w:rsidDel="00000000" w:rsidR="00000000" w:rsidRPr="00000000">
        <w:rPr>
          <w:highlight w:val="yellow"/>
          <w:rtl w:val="1"/>
        </w:rPr>
        <w:t xml:space="preserve">, </w:t>
      </w:r>
      <w:r w:rsidDel="00000000" w:rsidR="00000000" w:rsidRPr="00000000">
        <w:rPr>
          <w:highlight w:val="yellow"/>
          <w:rtl w:val="1"/>
        </w:rPr>
        <w:t xml:space="preserve">ואי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נימא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ארבעה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דברים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א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כ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מקום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לחייב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בניד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ד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לצאת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יד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על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היזק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הכלב</w:t>
      </w:r>
      <w:r w:rsidDel="00000000" w:rsidR="00000000" w:rsidRPr="00000000">
        <w:rPr>
          <w:highlight w:val="yellow"/>
          <w:rtl w:val="1"/>
        </w:rPr>
        <w:t xml:space="preserve">. </w:t>
      </w:r>
      <w:r w:rsidDel="00000000" w:rsidR="00000000" w:rsidRPr="00000000">
        <w:rPr>
          <w:highlight w:val="yellow"/>
          <w:rtl w:val="1"/>
        </w:rPr>
        <w:t xml:space="preserve">וצ</w:t>
      </w:r>
      <w:r w:rsidDel="00000000" w:rsidR="00000000" w:rsidRPr="00000000">
        <w:rPr>
          <w:highlight w:val="yellow"/>
          <w:rtl w:val="1"/>
        </w:rPr>
        <w:t xml:space="preserve">"</w:t>
      </w:r>
      <w:r w:rsidDel="00000000" w:rsidR="00000000" w:rsidRPr="00000000">
        <w:rPr>
          <w:highlight w:val="yellow"/>
          <w:rtl w:val="1"/>
        </w:rPr>
        <w:t xml:space="preserve">ע</w:t>
      </w:r>
      <w:r w:rsidDel="00000000" w:rsidR="00000000" w:rsidRPr="00000000">
        <w:rPr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0">
      <w:pPr>
        <w:pStyle w:val="Heading3"/>
        <w:bidi w:val="1"/>
        <w:rPr/>
      </w:pPr>
      <w:bookmarkStart w:colFirst="0" w:colLast="0" w:name="_tyjcwt" w:id="6"/>
      <w:bookmarkEnd w:id="6"/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והארץ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b w:val="1"/>
          <w:rtl w:val="1"/>
        </w:rPr>
        <w:t xml:space="preserve">שאלה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לנפגע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5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קנסות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בזמן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הזה</w:t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שהתבטלה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.[2]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.[3]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וחיובה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</w:t>
      </w:r>
      <w:r w:rsidDel="00000000" w:rsidR="00000000" w:rsidRPr="00000000">
        <w:rPr>
          <w:rtl w:val="1"/>
        </w:rPr>
        <w:t xml:space="preserve">,[4] </w:t>
      </w:r>
      <w:r w:rsidDel="00000000" w:rsidR="00000000" w:rsidRPr="00000000">
        <w:rPr>
          <w:rtl w:val="1"/>
        </w:rPr>
        <w:t xml:space="preserve">ובעל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לעומתו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ההסגר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בעבורו</w:t>
      </w:r>
      <w:r w:rsidDel="00000000" w:rsidR="00000000" w:rsidRPr="00000000">
        <w:rPr>
          <w:rtl w:val="1"/>
        </w:rPr>
        <w:t xml:space="preserve">.[5]</w:t>
      </w:r>
    </w:p>
    <w:p w:rsidR="00000000" w:rsidDel="00000000" w:rsidP="00000000" w:rsidRDefault="00000000" w:rsidRPr="00000000" w14:paraId="0000005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צדק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צדק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תרדוף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'?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הדאגה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עתידיים</w:t>
      </w:r>
      <w:r w:rsidDel="00000000" w:rsidR="00000000" w:rsidRPr="00000000">
        <w:rPr>
          <w:rtl w:val="1"/>
        </w:rPr>
        <w:t xml:space="preserve">.[6] </w:t>
      </w:r>
      <w:r w:rsidDel="00000000" w:rsidR="00000000" w:rsidRPr="00000000">
        <w:rPr>
          <w:rtl w:val="1"/>
        </w:rPr>
        <w:t xml:space="preserve">הד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נידוי</w:t>
      </w:r>
      <w:r w:rsidDel="00000000" w:rsidR="00000000" w:rsidRPr="00000000">
        <w:rPr>
          <w:rtl w:val="1"/>
        </w:rPr>
        <w:t xml:space="preserve">.[7]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שנזקקו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):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לנדותו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דמסלק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וסמכו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בקרוב</w:t>
      </w:r>
      <w:r w:rsidDel="00000000" w:rsidR="00000000" w:rsidRPr="00000000">
        <w:rPr>
          <w:rtl w:val="1"/>
        </w:rPr>
        <w:t xml:space="preserve">...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1"/>
        </w:rPr>
        <w:t xml:space="preserve">למדנו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הראוי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הנידוי</w:t>
      </w:r>
      <w:r w:rsidDel="00000000" w:rsidR="00000000" w:rsidRPr="00000000">
        <w:rPr>
          <w:rtl w:val="1"/>
        </w:rPr>
        <w:t xml:space="preserve">.[8]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.[9]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200" w:line="360" w:lineRule="auto"/>
        <w:ind w:left="864" w:right="864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המזיק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משלם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לניזק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כשעור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שנראה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מטיל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נידוי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המזיק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דדינו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כמי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צאית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שהרי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לפייס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הניזק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כשעור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הראוי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להתיר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לניזק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המזיק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בערכאות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דכיון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מנודה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כסרבן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ומותר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לתובעו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בערכאות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ועדיין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כיון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דדין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ממנהג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הגאונים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נהגו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הגאונים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לכופו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נידוי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ערכאות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וכצד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טפי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1"/>
        </w:rPr>
        <w:t xml:space="preserve">לדבריו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הנידוי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בערכאות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1"/>
        </w:rPr>
        <w:t xml:space="preserve">בדומה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בגאונים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דינא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דמלכותא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200" w:line="360" w:lineRule="auto"/>
        <w:ind w:left="864" w:right="864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ולענ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בניד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הוי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כתקנה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דאטו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שרופא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יתרשל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במילוי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ואדם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יפגע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אבריו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והלא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בזמננו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מצווין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משמר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ולהגן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החלשים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הזרוע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וכבר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מהרש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סי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דכל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כהאי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גוונא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הוי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דאם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ותהרס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חיוב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לצאת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שמיים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חובתו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קעז</w:t>
      </w:r>
      <w:r w:rsidDel="00000000" w:rsidR="00000000" w:rsidRPr="00000000">
        <w:rPr>
          <w:rtl w:val="1"/>
        </w:rPr>
        <w:t xml:space="preserve">):</w:t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200" w:line="360" w:lineRule="auto"/>
        <w:ind w:left="864" w:right="864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דאף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כמ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מהראי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וז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שתקבל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כפרה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אינני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להעריך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כפרה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ותשובה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במשקל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עכ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רמ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שיקבל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לתשובה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המוחל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אכזרי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ויפוייס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דיפייס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תקנת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השבים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כאלו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שרוצים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ובספר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חסידים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סי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תרצ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משמע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שחייב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כשהגדיל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ממדות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חסידות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קאמר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הגניבה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זלמן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נחמיה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גולדברג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הנוסח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לפשרה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200" w:line="360" w:lineRule="auto"/>
        <w:ind w:left="864" w:right="864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שחייבים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גרמא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בנזיקין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שהפשרה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מחילת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התובע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ייענש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1"/>
        </w:rPr>
        <w:t xml:space="preserve">לדבריו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הבוררות</w:t>
      </w:r>
    </w:p>
    <w:p w:rsidR="00000000" w:rsidDel="00000000" w:rsidP="00000000" w:rsidRDefault="00000000" w:rsidRPr="00000000" w14:paraId="0000006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סיכום</w:t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הרתעה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דינא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דמלכותא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דינא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068">
      <w:pPr>
        <w:pStyle w:val="Heading3"/>
        <w:bidi w:val="1"/>
        <w:rPr/>
      </w:pPr>
      <w:bookmarkStart w:colFirst="0" w:colLast="0" w:name="_3dy6vkm" w:id="7"/>
      <w:bookmarkEnd w:id="7"/>
      <w:r w:rsidDel="00000000" w:rsidR="00000000" w:rsidRPr="00000000">
        <w:rPr>
          <w:rtl w:val="1"/>
        </w:rPr>
        <w:t xml:space="preserve">להרחבה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https://www.dintora.org/assets/files/54551652627119.pdf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הבדלים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ומשמעותם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6A">
      <w:pPr>
        <w:pStyle w:val="Heading2"/>
        <w:bidi w:val="1"/>
        <w:rPr/>
      </w:pPr>
      <w:bookmarkStart w:colFirst="0" w:colLast="0" w:name="_1t3h5sf" w:id="8"/>
      <w:bookmarkEnd w:id="8"/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למדנית</w:t>
      </w:r>
      <w:r w:rsidDel="00000000" w:rsidR="00000000" w:rsidRPr="00000000">
        <w:rPr>
          <w:rtl w:val="1"/>
        </w:rPr>
        <w:t xml:space="preserve"> –</w:t>
      </w:r>
      <w:r w:rsidDel="00000000" w:rsidR="00000000" w:rsidRPr="00000000">
        <w:rPr>
          <w:rtl w:val="1"/>
        </w:rPr>
        <w:t xml:space="preserve">היסוד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ומשמעותה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bidi w:val="1"/>
        <w:rPr/>
      </w:pPr>
      <w:bookmarkStart w:colFirst="0" w:colLast="0" w:name="_4d34og8" w:id="9"/>
      <w:bookmarkEnd w:id="9"/>
      <w:r w:rsidDel="00000000" w:rsidR="00000000" w:rsidRPr="00000000">
        <w:rPr>
          <w:rtl w:val="1"/>
        </w:rPr>
        <w:t xml:space="preserve">הבעלות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חידושי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בענין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וההבער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שדרכן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ושמירתן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והנה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נחלקין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תקלתו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שמעשי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ששמירתן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1"/>
        </w:rPr>
        <w:t xml:space="preserve">והנה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דאף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דמצינו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אופן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שיתחייב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אדם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היכא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ממונו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וגם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גרמו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מעשי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כגון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המוסר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שורו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בורו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לשומר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שנכנס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תחת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הבעלים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בגזלן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לשומרו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לנזקין</w:t>
      </w:r>
      <w:r w:rsidDel="00000000" w:rsidR="00000000" w:rsidRPr="00000000">
        <w:rPr>
          <w:rtl w:val="1"/>
        </w:rPr>
        <w:t xml:space="preserve">, -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הפשיעה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דהטעם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ממונו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בתולדה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דחיוב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שמבאר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1"/>
        </w:rPr>
        <w:t xml:space="preserve">כלומר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כמו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אפשרות</w:t>
      </w:r>
      <w:r w:rsidDel="00000000" w:rsidR="00000000" w:rsidRPr="00000000">
        <w:rPr>
          <w:i w:val="1"/>
          <w:rtl w:val="1"/>
        </w:rPr>
        <w:t xml:space="preserve"> 1, </w:t>
      </w:r>
      <w:r w:rsidDel="00000000" w:rsidR="00000000" w:rsidRPr="00000000">
        <w:rPr>
          <w:i w:val="1"/>
          <w:rtl w:val="1"/>
        </w:rPr>
        <w:t xml:space="preserve">אלחנן</w:t>
      </w:r>
      <w:r w:rsidDel="00000000" w:rsidR="00000000" w:rsidRPr="00000000">
        <w:rPr>
          <w:i w:val="1"/>
          <w:rtl w:val="1"/>
        </w:rPr>
        <w:t xml:space="preserve">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1"/>
        </w:rPr>
        <w:t xml:space="preserve">דלפי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מן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אדם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פשע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בשורו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בפני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ויצא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ובשעה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שהזיק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נפקע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בעלים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כגון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הפקירו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בעלי</w:t>
      </w:r>
      <w:r w:rsidDel="00000000" w:rsidR="00000000" w:rsidRPr="00000000">
        <w:rPr>
          <w:b w:val="1"/>
          <w:rtl w:val="1"/>
        </w:rPr>
        <w:t xml:space="preserve">' - </w:t>
      </w:r>
      <w:r w:rsidDel="00000000" w:rsidR="00000000" w:rsidRPr="00000000">
        <w:rPr>
          <w:b w:val="1"/>
          <w:rtl w:val="1"/>
        </w:rPr>
        <w:t xml:space="preserve">שיתחייב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דהרי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פשע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מתחילה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שהכל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תלוי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בפשיעה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הראשונה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דמפקיר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בור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...</w:t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b w:val="1"/>
          <w:rtl w:val="1"/>
        </w:rPr>
        <w:t xml:space="preserve">אבל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עכ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פ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דבעינן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שיהי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בעלים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ההיזק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מזה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מוכרח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הענין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דסבה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המחייבת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שממונו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מזיק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rtl w:val="1"/>
        </w:rPr>
        <w:t xml:space="preserve">דכמו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שהמזיק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הזיק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ופתיחה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b w:val="1"/>
          <w:rtl w:val="1"/>
        </w:rPr>
        <w:t xml:space="preserve">כמו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שבדברים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שנוגעים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לזכות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האדם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מוסכם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פ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דיני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ודיני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העמים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שממציא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חדש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בעולם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הבעלים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עלי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לכל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זכות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כ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כ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קראה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המכין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תקלה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ובעל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וחייבה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בנזקין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המזיק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b w:val="1"/>
          <w:rtl w:val="1"/>
        </w:rPr>
        <w:t xml:space="preserve">וכן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מוכח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בהדיא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החיוב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הפשיעה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לחוד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דהרי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אמרו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בגמ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דד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אבות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נזקי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וד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שומרים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נזקי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גופו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עצמם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דד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היזקא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דבידים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היזקא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דממילא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דאמרינן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במכילתא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דכריית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בשמירתו</w:t>
      </w:r>
      <w:r w:rsidDel="00000000" w:rsidR="00000000" w:rsidRPr="00000000">
        <w:rPr>
          <w:rtl w:val="1"/>
        </w:rPr>
        <w:t xml:space="preserve">, -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וכשפושע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מתחילתו</w:t>
      </w:r>
      <w:r w:rsidDel="00000000" w:rsidR="00000000" w:rsidRPr="00000000">
        <w:rPr>
          <w:rtl w:val="1"/>
        </w:rPr>
        <w:t xml:space="preserve">, -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בכריית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b w:val="1"/>
          <w:rtl w:val="1"/>
        </w:rPr>
        <w:t xml:space="preserve">ועפ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נלענ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דעיקר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הסבה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המחייבת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בנזקי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אח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כ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שחייב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מעשה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שורו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ובורו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והפשיעה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בשמירה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הוא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רק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תנאי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המחייב</w:t>
      </w:r>
      <w:r w:rsidDel="00000000" w:rsidR="00000000" w:rsidRPr="00000000">
        <w:rPr>
          <w:b w:val="1"/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b w:val="1"/>
          <w:rtl w:val="1"/>
        </w:rPr>
        <w:t xml:space="preserve">וענין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חיוב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המזיק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תלוי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דוקא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בקנין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שליט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המזיק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הנקרא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המזיק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בהשתעבדות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שגזלו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ההיזק</w:t>
      </w:r>
      <w:r w:rsidDel="00000000" w:rsidR="00000000" w:rsidRPr="00000000">
        <w:rPr>
          <w:rtl w:val="1"/>
        </w:rPr>
        <w:t xml:space="preserve">...</w:t>
      </w:r>
    </w:p>
    <w:p w:rsidR="00000000" w:rsidDel="00000000" w:rsidP="00000000" w:rsidRDefault="00000000" w:rsidRPr="00000000" w14:paraId="00000079">
      <w:pPr>
        <w:pStyle w:val="Heading3"/>
        <w:bidi w:val="1"/>
        <w:rPr/>
      </w:pPr>
      <w:bookmarkStart w:colFirst="0" w:colLast="0" w:name="_2s8eyo1" w:id="10"/>
      <w:bookmarkEnd w:id="10"/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ויינברג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שרידי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לקיש</w:t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b w:val="1"/>
          <w:rtl w:val="1"/>
        </w:rPr>
        <w:t xml:space="preserve">שרידי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סימן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1"/>
        </w:rPr>
        <w:t xml:space="preserve">בענין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חייבו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קעביד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כשורו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שהזיקו</w:t>
      </w:r>
      <w:r w:rsidDel="00000000" w:rsidR="00000000" w:rsidRPr="00000000">
        <w:rPr>
          <w:rtl w:val="1"/>
        </w:rPr>
        <w:t xml:space="preserve">... "),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הגמרא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חציו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קאזלי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קאזלי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יוחנן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ממונא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ממשא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ונתקשו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דשלהבת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... ", </w:t>
      </w:r>
      <w:r w:rsidDel="00000000" w:rsidR="00000000" w:rsidRPr="00000000">
        <w:rPr>
          <w:rtl w:val="1"/>
        </w:rPr>
        <w:t xml:space="preserve">ותוס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הרשב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מקובצת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מובנים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מחלוקתם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תשלומין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התשלומין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ביסודה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שקנייניו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ותשמישו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דידן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גזרתו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שנאמר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אליעזר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העקרוני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בתוקפו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לפוטרו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התשלומין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בגזירת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ובאונס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ושמואל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חובל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לפשיעה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E">
      <w:pPr>
        <w:bidi w:val="1"/>
        <w:rPr/>
      </w:pPr>
      <w:r w:rsidDel="00000000" w:rsidR="00000000" w:rsidRPr="00000000">
        <w:rPr>
          <w:rtl w:val="1"/>
        </w:rPr>
        <w:t xml:space="preserve">ובתחילה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מיעטה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רמוזים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שהסברא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תמוהה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בהגיון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ואומרת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שדרכן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וממונך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ושמירתן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וגירסת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וברייתא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אליעזר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]. </w:t>
      </w:r>
    </w:p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b w:val="1"/>
          <w:rtl w:val="1"/>
        </w:rPr>
        <w:t xml:space="preserve">נמצא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שהמקור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היחידי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שממנו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נובע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חיוב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התשלומין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יחס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הבעלות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לשלהבת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הבוערת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בחידושיו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שלהבת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מועלין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בשלהבתו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בגחלתו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80">
      <w:pPr>
        <w:bidi w:val="1"/>
        <w:rPr/>
      </w:pPr>
      <w:r w:rsidDel="00000000" w:rsidR="00000000" w:rsidRPr="00000000">
        <w:rPr>
          <w:rtl w:val="1"/>
        </w:rPr>
        <w:t xml:space="preserve">ומכיון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הריטב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דפשיעה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בנזקין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הפקדון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והבטיחו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לשומר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1">
      <w:pPr>
        <w:bidi w:val="1"/>
        <w:rPr/>
      </w:pPr>
      <w:r w:rsidDel="00000000" w:rsidR="00000000" w:rsidRPr="00000000">
        <w:rPr>
          <w:rtl w:val="1"/>
        </w:rPr>
        <w:t xml:space="preserve">ולפיכך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עשייתו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לנזק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מדליקה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והבעירה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2">
      <w:pPr>
        <w:bidi w:val="1"/>
        <w:rPr/>
      </w:pPr>
      <w:r w:rsidDel="00000000" w:rsidR="00000000" w:rsidRPr="00000000">
        <w:rPr>
          <w:b w:val="1"/>
          <w:rtl w:val="1"/>
        </w:rPr>
        <w:t xml:space="preserve">וריש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לקיש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סובר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שיסוד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החיוב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בנזקי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בחובת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השמירה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המוטלת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האדם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לתשלומי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חסרון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פשיעה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ושומרים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הבעלים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והשומרים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...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הזנחתה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ברשותו</w:t>
      </w:r>
      <w:r w:rsidDel="00000000" w:rsidR="00000000" w:rsidRPr="00000000">
        <w:rPr>
          <w:rtl w:val="1"/>
        </w:rPr>
        <w:t xml:space="preserve">... </w:t>
      </w:r>
    </w:p>
    <w:p w:rsidR="00000000" w:rsidDel="00000000" w:rsidP="00000000" w:rsidRDefault="00000000" w:rsidRPr="00000000" w14:paraId="00000084">
      <w:pPr>
        <w:pStyle w:val="Heading3"/>
        <w:bidi w:val="1"/>
        <w:rPr/>
      </w:pPr>
      <w:bookmarkStart w:colFirst="0" w:colLast="0" w:name="_17dp8vu" w:id="11"/>
      <w:bookmarkEnd w:id="11"/>
      <w:r w:rsidDel="00000000" w:rsidR="00000000" w:rsidRPr="00000000">
        <w:rPr>
          <w:rtl w:val="1"/>
        </w:rPr>
        <w:t xml:space="preserve">להרחבה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איסר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זלמן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bidi w:val="1"/>
        <w:rPr/>
      </w:pPr>
      <w:bookmarkStart w:colFirst="0" w:colLast="0" w:name="_3rdcrjn" w:id="12"/>
      <w:bookmarkEnd w:id="12"/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מחשבתית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</w:t>
      </w:r>
    </w:p>
    <w:p w:rsidR="00000000" w:rsidDel="00000000" w:rsidP="00000000" w:rsidRDefault="00000000" w:rsidRPr="00000000" w14:paraId="00000087">
      <w:pPr>
        <w:bidi w:val="1"/>
        <w:rPr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בית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הבחירה</w:t>
      </w:r>
      <w:r w:rsidDel="00000000" w:rsidR="00000000" w:rsidRPr="00000000">
        <w:rPr>
          <w:b w:val="1"/>
          <w:i w:val="1"/>
          <w:rtl w:val="1"/>
        </w:rPr>
        <w:t xml:space="preserve"> (</w:t>
      </w:r>
      <w:r w:rsidDel="00000000" w:rsidR="00000000" w:rsidRPr="00000000">
        <w:rPr>
          <w:b w:val="1"/>
          <w:i w:val="1"/>
          <w:rtl w:val="1"/>
        </w:rPr>
        <w:t xml:space="preserve">מאירי</w:t>
      </w:r>
      <w:r w:rsidDel="00000000" w:rsidR="00000000" w:rsidRPr="00000000">
        <w:rPr>
          <w:b w:val="1"/>
          <w:i w:val="1"/>
          <w:rtl w:val="1"/>
        </w:rPr>
        <w:t xml:space="preserve">) </w:t>
      </w:r>
      <w:r w:rsidDel="00000000" w:rsidR="00000000" w:rsidRPr="00000000">
        <w:rPr>
          <w:b w:val="1"/>
          <w:i w:val="1"/>
          <w:rtl w:val="1"/>
        </w:rPr>
        <w:t xml:space="preserve">מסכת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בבא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קמא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דף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ב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עמוד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א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משמע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שכונתו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להזיק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נזקין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ושתהא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ואלו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המזיקים</w:t>
      </w:r>
      <w:r w:rsidDel="00000000" w:rsidR="00000000" w:rsidRPr="00000000">
        <w:rPr>
          <w:rtl w:val="0"/>
        </w:rPr>
        <w:t xml:space="preserve">! </w:t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tl w:val="1"/>
        </w:rPr>
        <w:t xml:space="preserve">ומפני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נזירים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נביאים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וקוראין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חטופה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8A">
      <w:pPr>
        <w:bidi w:val="1"/>
        <w:jc w:val="both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הרב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יעקב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משה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חרל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מרום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שמונה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פרקים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לרמב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-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</w:t>
      </w:r>
    </w:p>
    <w:p w:rsidR="00000000" w:rsidDel="00000000" w:rsidP="00000000" w:rsidRDefault="00000000" w:rsidRPr="00000000" w14:paraId="0000008B">
      <w:pPr>
        <w:bidi w:val="1"/>
        <w:jc w:val="both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ביסוד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מאמרם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):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דבעי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למיהוי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חסידא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יזהר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דנזיקין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דאבות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ובמילי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"...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האדנות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ממידת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הבעלות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הנקנים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בעיקר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ההשתמשות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שישיגו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באמצעות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הדברים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הנקנים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שעצם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הבעלות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נשגב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ושלימות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שהבעלות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העליונה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תשמישים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נצרך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מבריותיו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הבעלות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האמיתית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הנמשכת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התכלית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הבעלות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בעצמה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מבלעדי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התשמישים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... </w:t>
      </w:r>
    </w:p>
    <w:p w:rsidR="00000000" w:rsidDel="00000000" w:rsidP="00000000" w:rsidRDefault="00000000" w:rsidRPr="00000000" w14:paraId="0000008C">
      <w:pPr>
        <w:bidi w:val="1"/>
        <w:jc w:val="both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ובהיות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שעיקר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הבעלות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הנקנית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השמים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מתדמה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לעליון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'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שליט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בעליונים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שליט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בתחתונים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מחויב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תשמישיו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יהיו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זולת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וזהו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הטעם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גנות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ההיזק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להזיק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חברו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ששולל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ושלילת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כריתה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מהתדמותו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לעליון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הזהירות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דנזיקין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שלימות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jc w:val="both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תיקון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הנזיקין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מאדם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דבליעל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לאדם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דתיקון</w:t>
      </w:r>
    </w:p>
    <w:p w:rsidR="00000000" w:rsidDel="00000000" w:rsidP="00000000" w:rsidRDefault="00000000" w:rsidRPr="00000000" w14:paraId="0000008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שערי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קדושה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לרח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חלק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שער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1"/>
        </w:rPr>
        <w:t xml:space="preserve">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זוהמת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והזוהמא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לנפשם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ולגופם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בראשית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הגוף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1"/>
        </w:rPr>
        <w:t xml:space="preserve">ונבאר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תערובת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יסודות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והשחורה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והאדומה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והירוקה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יחזקאל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') </w:t>
      </w:r>
      <w:r w:rsidDel="00000000" w:rsidR="00000000" w:rsidRPr="00000000">
        <w:rPr>
          <w:rtl w:val="1"/>
        </w:rPr>
        <w:t xml:space="preserve">מארבע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והנה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לעומת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האלהים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והוא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הנקרא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אדם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בליעל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כולל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ארבעה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נזיקין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וארבעה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מראות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נגעים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וכשתתגבר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תמיתנו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arkisim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ובירורי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יוחסין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שמב</w:t>
      </w:r>
    </w:p>
  </w:footnote>
  <w:footnote w:id="1"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החקירה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ורשויות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החקירה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להעמיק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במשמעותן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dintora.org/assets/files/545516526271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