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Narkisim" w:cs="Narkisim" w:eastAsia="Narkisim" w:hAnsi="Narkisim"/>
          <w:sz w:val="56"/>
          <w:szCs w:val="56"/>
        </w:rPr>
      </w:pP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במצווה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המצווה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ודין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56"/>
          <w:szCs w:val="56"/>
          <w:rtl w:val="1"/>
        </w:rPr>
        <w:t xml:space="preserve">דרכים</w:t>
      </w:r>
    </w:p>
    <w:p w:rsidR="00000000" w:rsidDel="00000000" w:rsidP="00000000" w:rsidRDefault="00000000" w:rsidRPr="00000000" w14:paraId="00000002">
      <w:pPr>
        <w:bidi w:val="1"/>
        <w:rPr>
          <w:rFonts w:ascii="Narkisim" w:cs="Narkisim" w:eastAsia="Narkisim" w:hAnsi="Narkisim"/>
          <w:color w:val="5a5a5a"/>
        </w:rPr>
      </w:pPr>
      <w:r w:rsidDel="00000000" w:rsidR="00000000" w:rsidRPr="00000000">
        <w:rPr>
          <w:rFonts w:ascii="Narkisim" w:cs="Narkisim" w:eastAsia="Narkisim" w:hAnsi="Narkisim"/>
          <w:color w:val="5a5a5a"/>
          <w:rtl w:val="1"/>
        </w:rPr>
        <w:t xml:space="preserve">שיעור</w:t>
      </w:r>
      <w:r w:rsidDel="00000000" w:rsidR="00000000" w:rsidRPr="00000000">
        <w:rPr>
          <w:rFonts w:ascii="Narkisim" w:cs="Narkisim" w:eastAsia="Narkisim" w:hAnsi="Narkisim"/>
          <w:color w:val="5a5a5a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5a5a5a"/>
          <w:rtl w:val="1"/>
        </w:rPr>
        <w:t xml:space="preserve">כללי</w:t>
      </w:r>
    </w:p>
    <w:p w:rsidR="00000000" w:rsidDel="00000000" w:rsidP="00000000" w:rsidRDefault="00000000" w:rsidRPr="00000000" w14:paraId="00000003">
      <w:pPr>
        <w:keepNext w:val="1"/>
        <w:keepLines w:val="1"/>
        <w:bidi w:val="1"/>
        <w:spacing w:after="0" w:before="240" w:lineRule="auto"/>
        <w:rPr>
          <w:rFonts w:ascii="Narkisim" w:cs="Narkisim" w:eastAsia="Narkisim" w:hAnsi="Narkisi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gjdgxs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מקורות</w:t>
            </w:r>
          </w:hyperlink>
          <w:hyperlink w:anchor="_gjdgxs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gjdgxs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היסוד</w:t>
            </w:r>
          </w:hyperlink>
          <w:hyperlink w:anchor="_gjdgxs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hyperlink>
          <w:hyperlink w:anchor="_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בבלי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ירושלמי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קושיית</w:t>
            </w:r>
          </w:hyperlink>
          <w:hyperlink w:anchor="_3znysh7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</w:t>
            </w:r>
          </w:hyperlink>
          <w:hyperlink w:anchor="_3znysh7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יהושע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דין</w:t>
            </w:r>
          </w:hyperlink>
          <w:hyperlink w:anchor="_2et92p0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הולכי</w:t>
            </w:r>
          </w:hyperlink>
          <w:hyperlink w:anchor="_2et92p0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דרכים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מחלוקת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הראשונים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פטור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ביכול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לקיים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שתיהן</w:t>
            </w:r>
          </w:hyperlink>
          <w:hyperlink w:anchor="_tyjcwt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אחרונים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העוסק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במצווה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דרבנן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נפטר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ממצווה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דאורייתא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מחשבה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מחשבת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חז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מעמדו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העוסק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במצווה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העוסק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במצווה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והרב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קוק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הלכה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הולכי</w:t>
            </w:r>
          </w:hyperlink>
          <w:hyperlink w:anchor="_3rdcrjn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דרכים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טיולים</w:t>
            </w:r>
          </w:hyperlink>
          <w:hyperlink w:anchor="_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למי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שמספיק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דין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חתן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ושושבינין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296"/>
            </w:tabs>
            <w:bidi w:val="1"/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למי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שמספיק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שיטת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רבינו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5nkun2">
            <w:r w:rsidDel="00000000" w:rsidR="00000000" w:rsidRPr="00000000">
              <w:rPr>
                <w:rFonts w:ascii="Narkisim" w:cs="Narkisim" w:eastAsia="Narkisim" w:hAnsi="Narkisim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תם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bidi w:val="1"/>
            <w:rPr>
              <w:rFonts w:ascii="Narkisim" w:cs="Narkisim" w:eastAsia="Narkisim" w:hAnsi="Narkisim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bidi w:val="1"/>
        <w:spacing w:after="0" w:before="240" w:lineRule="auto"/>
        <w:rPr>
          <w:rFonts w:ascii="Narkisim" w:cs="Narkisim" w:eastAsia="Narkisim" w:hAnsi="Narkisim"/>
          <w:color w:val="2f5496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מקורות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היסוד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/>
      </w:pPr>
      <w:bookmarkStart w:colFirst="0" w:colLast="0" w:name="_30j0zll" w:id="1"/>
      <w:bookmarkEnd w:id="1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בבלי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בינייהו</w:t>
      </w:r>
      <w:r w:rsidDel="00000000" w:rsidR="00000000" w:rsidRPr="00000000">
        <w:rPr>
          <w:rtl w:val="1"/>
        </w:rPr>
        <w:t xml:space="preserve">? - </w:t>
      </w:r>
      <w:r w:rsidDel="00000000" w:rsidR="00000000" w:rsidRPr="00000000">
        <w:rPr>
          <w:rtl w:val="1"/>
        </w:rPr>
        <w:t xml:space="preserve">איכא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7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מהמשנה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0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פרצה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קוראה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לגנב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בינייהו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?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בינייהו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דפירי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".</w:t>
      </w:r>
    </w:p>
    <w:p w:rsidR="00000000" w:rsidDel="00000000" w:rsidP="00000000" w:rsidRDefault="00000000" w:rsidRPr="00000000" w14:paraId="0000001A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ירושלמי</w:t>
      </w:r>
    </w:p>
    <w:p w:rsidR="00000000" w:rsidDel="00000000" w:rsidP="00000000" w:rsidRDefault="00000000" w:rsidRPr="00000000" w14:paraId="0000001C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תלמוד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ירושלמי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וילנא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פרק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</w:t>
      </w:r>
    </w:p>
    <w:p w:rsidR="00000000" w:rsidDel="00000000" w:rsidP="00000000" w:rsidRDefault="00000000" w:rsidRPr="00000000" w14:paraId="0000001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ומשמשיהן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אוכלין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ושותין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עראי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אזל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לעייני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איסרטא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מיטעום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למטללתיה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יוחנן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ספרה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דגופתא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... </w:t>
      </w:r>
    </w:p>
    <w:p w:rsidR="00000000" w:rsidDel="00000000" w:rsidP="00000000" w:rsidRDefault="00000000" w:rsidRPr="00000000" w14:paraId="0000001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זבדא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שושבינן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הדא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דאת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בשומר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גייסות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בשומרי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ממון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עשו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אותן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כשומר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גנות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ופרדיסין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.</w:t>
      </w:r>
      <w:r w:rsidDel="00000000" w:rsidR="00000000" w:rsidRPr="00000000">
        <w:rPr>
          <w:rFonts w:ascii="Narkisim" w:cs="Narkisim" w:eastAsia="Narkisim" w:hAnsi="Narkisim"/>
          <w:rtl w:val="0"/>
        </w:rPr>
        <w:t xml:space="preserve"> </w:t>
      </w:r>
    </w:p>
    <w:p w:rsidR="00000000" w:rsidDel="00000000" w:rsidP="00000000" w:rsidRDefault="00000000" w:rsidRPr="00000000" w14:paraId="0000002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אבודמא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חנותיה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איזיל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מטללתך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שושביניה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יעקב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פליטי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איזיל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מטללתך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יצחק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מריון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שושביניה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דחד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לעזר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איזיל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מטללתך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מעשה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אלעאי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אליעזר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משובתי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הרגל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שבחו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תלמידי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חכמים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ברגל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והולך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כהדא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זעירה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סליק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לגזורה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מיטעום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עיסקיה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טעם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מוסף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שבחו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תלמידי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חכמים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ברגל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והולך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קרבן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העדה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פרק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הלכה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</w:t>
      </w:r>
    </w:p>
    <w:p w:rsidR="00000000" w:rsidDel="00000000" w:rsidP="00000000" w:rsidRDefault="00000000" w:rsidRPr="00000000" w14:paraId="0000002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גמ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אזל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לעיינא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אעיבור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חדש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כהדא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אזיל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כשהלך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התחיל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לטעום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שנכנס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לסוכתו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יוחנן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סופר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ששמה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גופתא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27">
      <w:pPr>
        <w:bidi w:val="1"/>
        <w:rPr>
          <w:rFonts w:ascii="Narkisim" w:cs="Narkisim" w:eastAsia="Narkisim" w:hAnsi="Narkisim"/>
          <w:i w:val="1"/>
        </w:rPr>
      </w:pPr>
      <w:r w:rsidDel="00000000" w:rsidR="00000000" w:rsidRPr="00000000">
        <w:rPr>
          <w:rFonts w:ascii="Narkisim" w:cs="Narkisim" w:eastAsia="Narkisim" w:hAnsi="Narkisim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שומרי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ישיבת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בשומרי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הגייסות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ששומרים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יבואו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גייסות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בשומרי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ששומרים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הגנבים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עשו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כשומרי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גנות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ופרדסין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לפוטרן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אבודמא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מילחא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הוי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ותישן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דסובר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לבטל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bookmarkStart w:colFirst="0" w:colLast="0" w:name="_3znysh7" w:id="3"/>
      <w:bookmarkEnd w:id="3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קושיית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הפני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יהושע</w:t>
      </w:r>
    </w:p>
    <w:p w:rsidR="00000000" w:rsidDel="00000000" w:rsidP="00000000" w:rsidRDefault="00000000" w:rsidRPr="00000000" w14:paraId="00000030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פני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יהושע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3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במשנה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לדקדק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בשמעתין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דילפינן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ומפסח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נקיט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מבשאר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?!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וטפי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בפסחים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פסח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גופא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ומצה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וכיוצא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!</w:t>
      </w:r>
    </w:p>
    <w:p w:rsidR="00000000" w:rsidDel="00000000" w:rsidP="00000000" w:rsidRDefault="00000000" w:rsidRPr="00000000" w14:paraId="0000003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bidi w:val="1"/>
        <w:spacing w:after="0" w:before="240" w:lineRule="auto"/>
        <w:rPr>
          <w:rFonts w:ascii="Narkisim" w:cs="Narkisim" w:eastAsia="Narkisim" w:hAnsi="Narkisim"/>
          <w:color w:val="2f5496"/>
          <w:sz w:val="32"/>
          <w:szCs w:val="32"/>
        </w:rPr>
      </w:pPr>
      <w:bookmarkStart w:colFirst="0" w:colLast="0" w:name="_2et92p0" w:id="4"/>
      <w:bookmarkEnd w:id="4"/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דרכים</w:t>
      </w:r>
    </w:p>
    <w:p w:rsidR="00000000" w:rsidDel="00000000" w:rsidP="00000000" w:rsidRDefault="00000000" w:rsidRPr="00000000" w14:paraId="00000035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רש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3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ישיבת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נמנע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בסחורה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החג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הצריכו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הכתוב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למנוע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תוספות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3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נפקא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נמנע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מלצאת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מצטער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דפטרו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שמצטער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חידושי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הריטב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3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…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תמיהא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מילתא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טעמא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דחולה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ומצטער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ולקמן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דרשינן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קבע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חשש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הפסד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דתרווייהו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דאביי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הפסד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דירתו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סבירא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דכולי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דרשינן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שדרכו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לקבוע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הפסד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צערא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ופסידא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דדרשינן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דוכתא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מלישנא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נפקא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דאדרבה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איפכא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למדין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מכונת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שהייתם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יושבים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בבתיכם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</w:p>
    <w:p w:rsidR="00000000" w:rsidDel="00000000" w:rsidP="00000000" w:rsidRDefault="00000000" w:rsidRPr="00000000" w14:paraId="0000003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מדכתיב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האזרח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בישראל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דמייתר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כדבעינן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רש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4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עפרש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תחת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דירתו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תחת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ישיבתו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בבורגין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לדירה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לפרש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</w:p>
    <w:p w:rsidR="00000000" w:rsidDel="00000000" w:rsidP="00000000" w:rsidRDefault="00000000" w:rsidRPr="00000000" w14:paraId="00000042">
      <w:pPr>
        <w:keepNext w:val="1"/>
        <w:keepLines w:val="1"/>
        <w:bidi w:val="1"/>
        <w:spacing w:after="0" w:before="240" w:lineRule="auto"/>
        <w:rPr>
          <w:rFonts w:ascii="Narkisim" w:cs="Narkisim" w:eastAsia="Narkisim" w:hAnsi="Narkisim"/>
          <w:color w:val="2f5496"/>
          <w:sz w:val="32"/>
          <w:szCs w:val="32"/>
        </w:rPr>
      </w:pPr>
      <w:bookmarkStart w:colFirst="0" w:colLast="0" w:name="_tyjcwt" w:id="5"/>
      <w:bookmarkEnd w:id="5"/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מחלוקת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הראשונים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האם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ביכול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43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תוספות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4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להקביל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ולפדות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שבויין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חנייתן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בקונטרס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דקאמר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דאזלי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ביממא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פטירי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כדקתני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עובדא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דגנו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ארקתא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דסורא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ותימה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דאטו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ציצית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בבגדו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בראשו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המודר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נדרים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המודר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דמחזיר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אבידתו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דמהני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שאבידה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מלמיתב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ריפתא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ושוטחה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לצורכה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שנותן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מזונות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לשאול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איירי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מיטרדי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מבטלי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הרי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4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חנייתן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אזלי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ביממא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ובליליא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כדקתני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4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למידק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דאטו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ציצית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בבגדו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בראשו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מוכח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בפרק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המודר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המודר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מחבירו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מחזיר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אבדתו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דמהני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שאבדה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מליתן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ריפתא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טובא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כרחין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ששטחה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לצרכה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שנותן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מזונות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וישאל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לפיכך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בתוספות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פטירי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יקיימו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יבטלו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עיילי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לשבתא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דריגלא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ארקתא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דסורא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ופטרינן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מטרדו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מפגרי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4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דפשטא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דמילתא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איקלעו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ואגנינהו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נחמן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שמופלגין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נוייה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ואמרי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ופרש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להקביל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פניו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דחייב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להקביל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ברגל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אהדרו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לדעתייהו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נחמן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הדריתו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משמעתייכו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דלהוי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מפגרים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מראיית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ברגל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מהדרי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למגנא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ועוד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מקריאת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מוצאי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מיחייב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נימא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דאיבעי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ליתובי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תרוייהו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ליתובי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הראשון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ובפרק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החופר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דבתר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דמחו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טובא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מיפשי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פורתא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והדרי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ומחו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ובעידנא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דמיפשי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לתת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העומד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דהחופר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כדרכו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ובפרק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המשמר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4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לפיכך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4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דנדרים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מוכחא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שהאבדה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משומרת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בתיבתו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שאבדה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שמנערה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לצרכה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ובההיא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למיתב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ולחזור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לנערו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טעמא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דמדפטר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רחמנא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ליתובי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וכדכתיבנא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ילפינן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במלאכתו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לטרוח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4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מודינא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לטרוח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כדרכו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לצאת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ומהיות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4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פרכינן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זבדא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ושושביניו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וליכלו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וליחדו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המשמחין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לשמח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בלבד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בחדרים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ובעליות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משמחין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פרכינן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ארחייהו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עבדי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יצאו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לטרוח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שליחותן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5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חידושי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הריטב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5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מתניתין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ומייתי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ותימה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בעודו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שמתעטף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בציצית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מזוזה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בפתחו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לפטרו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מלתת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שמנערה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ומטפל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שכיחא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כדפרישית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בדוכתה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בעודו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פשיטא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גדולה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איפטורי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למשבק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ולמיעבד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עכשיו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ואסור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ועוד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למדנו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הכתוב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קבועה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לזמן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קריאת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ושחיטת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הפסח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וקודם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שתבטלנו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יתחיל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רשאי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להתחיל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עכשיו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יבטל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יבטל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חשוב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פורק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כשפורקה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מעליו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שיגיע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וראשונה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קודמת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ספר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אור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זרוע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הלכות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רצט</w:t>
      </w:r>
    </w:p>
    <w:p w:rsidR="00000000" w:rsidDel="00000000" w:rsidP="00000000" w:rsidRDefault="00000000" w:rsidRPr="00000000" w14:paraId="0000005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...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מסתברא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בלכתך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אצטריך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למיפטריה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טעמיה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יסתלק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ויתעסק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בעבור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חמורה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יודע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כעבדים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המשמשין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פטריה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רחמנא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וגזירת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ודווקא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בידיו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משקה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מאכיל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למיתב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מאכילה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משקה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שהאבידה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משתמרת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דתניא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רחב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כותבי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ספרים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ומזוזות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ותגריהן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ותגרי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תגריהן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במלאכת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לאתויי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מוכרי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תכלת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כתיבה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ובשעת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מכירה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וקניה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להושיט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איצטריך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כותב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ומזוזות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להתפלל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שמתבטל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מכתיבה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אצטריך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דמסברא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ויתעסק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ארקתא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דנהרא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ללכת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דהואיל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ועדיין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הגיעו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כמוליך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להשקותה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מליתן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שישקנה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לשמוע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הדרשה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ולהקביל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שישמעו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הדרשה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ויקבלו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ללכת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5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מתעטף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בציצית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לובש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שנתעטף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ולבש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ציצית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מיכסי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דלאיכסויי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רחמנא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bidi w:val="1"/>
        <w:rPr/>
      </w:pPr>
      <w:bookmarkStart w:colFirst="0" w:colLast="0" w:name="_3dy6vkm" w:id="6"/>
      <w:bookmarkEnd w:id="6"/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העוסק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דאורייתא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6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אלחונן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וסרמן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קובץ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</w:t>
      </w:r>
    </w:p>
    <w:p w:rsidR="00000000" w:rsidDel="00000000" w:rsidP="00000000" w:rsidRDefault="00000000" w:rsidRPr="00000000" w14:paraId="0000006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נראה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מוכח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דוכתי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דאורייתא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ילפינן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דבשבתך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דמיחייבת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קצירכם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לקציר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דמותר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לקצור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ולצורך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מותר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לקצור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קצירכם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מנחות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סורר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בסעודת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איסור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איסור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סנהדרין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בספק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גרע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ספק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דאורייתא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</w:t>
      </w:r>
    </w:p>
    <w:p w:rsidR="00000000" w:rsidDel="00000000" w:rsidP="00000000" w:rsidRDefault="00000000" w:rsidRPr="00000000" w14:paraId="0000006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קובץ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פסחים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צז</w:t>
      </w:r>
    </w:p>
    <w:p w:rsidR="00000000" w:rsidDel="00000000" w:rsidP="00000000" w:rsidRDefault="00000000" w:rsidRPr="00000000" w14:paraId="0000006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ונראה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דאורייתא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ילפינן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דמיחייבת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קובץ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סעיף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יא</w:t>
      </w:r>
    </w:p>
    <w:p w:rsidR="00000000" w:rsidDel="00000000" w:rsidP="00000000" w:rsidRDefault="00000000" w:rsidRPr="00000000" w14:paraId="0000006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בהא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ענינא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נראה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דאורייתא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דמחייבת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וראיה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קוצר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קציר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מדכתיב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ובקוצרכם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קציר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ומבואר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מנחות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לצורך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מותר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לקצור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סורר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עבירה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סורר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בקולנו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בקולו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סנהדרין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בקולנו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ומהאי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טעמא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בהכשר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כותבי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דכתיבת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בהכשר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כמשמ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תגריהן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להמציאן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לצורך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להרויח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שפיר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מיקרי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דידך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6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הרב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יעקב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קנייבסקי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הסטייפלר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קהילות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יעקב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מהדורה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):</w:t>
      </w:r>
    </w:p>
    <w:p w:rsidR="00000000" w:rsidDel="00000000" w:rsidP="00000000" w:rsidRDefault="00000000" w:rsidRPr="00000000" w14:paraId="0000006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פלוגתא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...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ונראה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דדעת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התוס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השנית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מטעם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אנוס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שאנוס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השנייה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טרדת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אנוס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גמור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שווייה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רחמנא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טרדה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אנוס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גמור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דרחמנא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פטריה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בעידנא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דעסוק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בראשונה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גרעון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1"/>
        <w:bidi w:val="1"/>
        <w:spacing w:after="0" w:before="240" w:lineRule="auto"/>
        <w:rPr>
          <w:rFonts w:ascii="Narkisim" w:cs="Narkisim" w:eastAsia="Narkisim" w:hAnsi="Narkisim"/>
          <w:color w:val="2f5496"/>
          <w:sz w:val="32"/>
          <w:szCs w:val="32"/>
        </w:rPr>
      </w:pPr>
      <w:bookmarkStart w:colFirst="0" w:colLast="0" w:name="_1t3h5sf" w:id="7"/>
      <w:bookmarkEnd w:id="7"/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מחשבה</w:t>
      </w:r>
    </w:p>
    <w:p w:rsidR="00000000" w:rsidDel="00000000" w:rsidP="00000000" w:rsidRDefault="00000000" w:rsidRPr="00000000" w14:paraId="00000071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bookmarkStart w:colFirst="0" w:colLast="0" w:name="_4d34og8" w:id="8"/>
      <w:bookmarkEnd w:id="8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מחשבת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חז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מעמדו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במצווה</w:t>
      </w:r>
    </w:p>
    <w:p w:rsidR="00000000" w:rsidDel="00000000" w:rsidP="00000000" w:rsidRDefault="00000000" w:rsidRPr="00000000" w14:paraId="0000007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סוטה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</w:p>
    <w:p w:rsidR="00000000" w:rsidDel="00000000" w:rsidP="00000000" w:rsidRDefault="00000000" w:rsidRPr="00000000" w14:paraId="0000007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עבירה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עבירה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יוכלו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לכבות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האהבה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!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בעידנא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דעסיק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מגנא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ומצלא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בעידנא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עסיק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אגוני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מגנא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אצולי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בעידנא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דעסיק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בעידנא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עסיק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מגנא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ומצלא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פסחים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</w:p>
    <w:p w:rsidR="00000000" w:rsidDel="00000000" w:rsidP="00000000" w:rsidRDefault="00000000" w:rsidRPr="00000000" w14:paraId="0000007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אלעזר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ניזוקין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בהליכתן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בחזירתן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דתניא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יהודה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יחמד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ארצך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מלמד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רועה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באפר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מזיקתה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תרנגולתך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מנקרת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באשפה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חולדה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מזיקתה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שדרכן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לזוק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ניזוקין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לזוק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בהליכה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בחזרה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?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ופנית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בבקר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והלכת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לאהליך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מלמד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ותמצא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אהלך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בשלום</w:t>
      </w:r>
    </w:p>
    <w:p w:rsidR="00000000" w:rsidDel="00000000" w:rsidP="00000000" w:rsidRDefault="00000000" w:rsidRPr="00000000" w14:paraId="0000007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ילקוט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שמעוני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רמז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תתקלז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7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...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אורח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תפלס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פלס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מעגל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כתוב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ביהושע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ברמז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אורח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תפלס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כהנא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ומשקל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ורואה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מרובה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ועושה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נעו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מעגלותיה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מטולטלין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דאורייתא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פרדס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והכניס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פועלים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נטיעותיו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פרדס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רואים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נטיעה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מרובה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ונוטעים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ונמצאת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מלאכת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הפרדס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מקצתה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בטלה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ומקצתה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קיימת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נמצאת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מקצתה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בטלה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ומקצתה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קיימת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טלטל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הקדוש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עושים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יוחאי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הקדוש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שבקלות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וחמורה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שבחמורות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שבקלות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חמורה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שבחמורות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כבד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למען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יאריכון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</w:t>
      </w:r>
    </w:p>
    <w:p w:rsidR="00000000" w:rsidDel="00000000" w:rsidP="00000000" w:rsidRDefault="00000000" w:rsidRPr="00000000" w14:paraId="0000007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bookmarkStart w:colFirst="0" w:colLast="0" w:name="_2s8eyo1" w:id="9"/>
      <w:bookmarkEnd w:id="9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במצווה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חב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והרב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קוק</w:t>
      </w:r>
    </w:p>
    <w:p w:rsidR="00000000" w:rsidDel="00000000" w:rsidP="00000000" w:rsidRDefault="00000000" w:rsidRPr="00000000" w14:paraId="0000007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אדמו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מוהרש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המשך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7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היותם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רצונות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פרטים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7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דלכן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תהי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ושוקל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</w:p>
    <w:p w:rsidR="00000000" w:rsidDel="00000000" w:rsidP="00000000" w:rsidRDefault="00000000" w:rsidRPr="00000000" w14:paraId="0000007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דמצד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הרצון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</w:p>
    <w:p w:rsidR="00000000" w:rsidDel="00000000" w:rsidP="00000000" w:rsidRDefault="00000000" w:rsidRPr="00000000" w14:paraId="0000007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ומקבל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</w:p>
    <w:p w:rsidR="00000000" w:rsidDel="00000000" w:rsidP="00000000" w:rsidRDefault="00000000" w:rsidRPr="00000000" w14:paraId="0000008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להיותם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רצונות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פרטי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</w:p>
    <w:p w:rsidR="00000000" w:rsidDel="00000000" w:rsidP="00000000" w:rsidRDefault="00000000" w:rsidRPr="00000000" w14:paraId="0000008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ועכ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שנכללת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</w:p>
    <w:p w:rsidR="00000000" w:rsidDel="00000000" w:rsidP="00000000" w:rsidRDefault="00000000" w:rsidRPr="00000000" w14:paraId="0000008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תורת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מנחם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שיחת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במדבר</w:t>
      </w:r>
    </w:p>
    <w:p w:rsidR="00000000" w:rsidDel="00000000" w:rsidP="00000000" w:rsidRDefault="00000000" w:rsidRPr="00000000" w14:paraId="0000008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מצד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השייכות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רואים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שניתוסף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שיתוסף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באיכות</w:t>
      </w:r>
    </w:p>
    <w:p w:rsidR="00000000" w:rsidDel="00000000" w:rsidP="00000000" w:rsidRDefault="00000000" w:rsidRPr="00000000" w14:paraId="0000008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</w:p>
    <w:p w:rsidR="00000000" w:rsidDel="00000000" w:rsidP="00000000" w:rsidRDefault="00000000" w:rsidRPr="00000000" w14:paraId="0000008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דהיינו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שכאשר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שתהי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–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גדולה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כהלשון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שבקלות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שבחמורות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שווין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".</w:t>
      </w:r>
    </w:p>
    <w:p w:rsidR="00000000" w:rsidDel="00000000" w:rsidP="00000000" w:rsidRDefault="00000000" w:rsidRPr="00000000" w14:paraId="0000008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ויתרה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כלומר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כגוף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נפש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וכאיברים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הנפש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 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שבאיברים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שזהו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בדוגמת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פוטר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שבכמות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).</w:t>
      </w:r>
    </w:p>
    <w:p w:rsidR="00000000" w:rsidDel="00000000" w:rsidP="00000000" w:rsidRDefault="00000000" w:rsidRPr="00000000" w14:paraId="0000008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הוצרכו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ששים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הפחות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שבשבט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נותן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לישראל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לגדול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שבגדולים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בהכמות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דששים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חכם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הרזים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שבהכרח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שתהי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ששים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תורת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מנחם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&gt;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שלישי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&gt;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שיחת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פינחס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</w:t>
      </w:r>
    </w:p>
    <w:p w:rsidR="00000000" w:rsidDel="00000000" w:rsidP="00000000" w:rsidRDefault="00000000" w:rsidRPr="00000000" w14:paraId="0000008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נקבע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ופרט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הענינים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בעניני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"1,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ומבואר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בחסידות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2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שזהו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הנוספת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שאיקלע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באופן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התכללות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שזהו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ומקצת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פעולה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פרטית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נוגעת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בלבד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יחיד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המספר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דבנ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פעולתו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הפרטית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תיקון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ועילוי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שהעולם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גדול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קטן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יכולים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עניני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מעניני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ועניני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מהענינים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שבכללות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והבריאה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ידוע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כשאתה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תופס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במקצת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העצם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תופס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בכולו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עצמותו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­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קיו</w:t>
      </w:r>
    </w:p>
    <w:p w:rsidR="00000000" w:rsidDel="00000000" w:rsidP="00000000" w:rsidRDefault="00000000" w:rsidRPr="00000000" w14:paraId="0000009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שמצינו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דוגמא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­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—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­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שהפירוש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'),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9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ומבואר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העליון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התפיסא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­"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מקצת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­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בכולו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האחרת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הרב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מוסר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אביך</w:t>
      </w:r>
    </w:p>
    <w:p w:rsidR="00000000" w:rsidDel="00000000" w:rsidP="00000000" w:rsidRDefault="00000000" w:rsidRPr="00000000" w14:paraId="0000009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):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לבקש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הדרכים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מתנהג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</w:t>
      </w:r>
    </w:p>
    <w:p w:rsidR="00000000" w:rsidDel="00000000" w:rsidP="00000000" w:rsidRDefault="00000000" w:rsidRPr="00000000" w14:paraId="0000009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כשהוא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יבקש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בהבנת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עניני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תפלתו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רצויה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באמונת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באותם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הענינים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תפלתו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יבקש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הידיעה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בענינים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בעבודה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כביכול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העבודה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ימצאנה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יידע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שימצא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בהיותו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מעמיק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ומעיין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בוריו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ולזכור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ולשנן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היטיב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יודע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באופן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אחר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מתגלה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בעבודה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בהיותו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עסוק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בגמ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להיטיב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לחברו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יבקש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בהעמקת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עצה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להיטיב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טובה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גדולה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וקימת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לכבודו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-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שעושה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ורצונו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ויבקש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כשישתדל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וכחותיו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בתכלית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השלמות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צדדי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השלמות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ונמצא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יודע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יתברך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הדרכים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שבעצמותם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הדרכים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יודע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-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.):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קטנה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הצווי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גדלות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והרחבה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חכמות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ומחשבות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אדרבא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צמצום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עסוק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גופי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תלויים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כבודו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בתכלית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ורמזו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בדבריהם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.): 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וזמן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9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1"/>
        <w:bidi w:val="1"/>
        <w:spacing w:after="0" w:before="240" w:lineRule="auto"/>
        <w:rPr>
          <w:rFonts w:ascii="Narkisim" w:cs="Narkisim" w:eastAsia="Narkisim" w:hAnsi="Narkisim"/>
          <w:color w:val="2f5496"/>
          <w:sz w:val="32"/>
          <w:szCs w:val="32"/>
        </w:rPr>
      </w:pPr>
      <w:bookmarkStart w:colFirst="0" w:colLast="0" w:name="_17dp8vu" w:id="10"/>
      <w:bookmarkEnd w:id="10"/>
      <w:r w:rsidDel="00000000" w:rsidR="00000000" w:rsidRPr="00000000">
        <w:rPr>
          <w:rFonts w:ascii="Narkisim" w:cs="Narkisim" w:eastAsia="Narkisim" w:hAnsi="Narkisim"/>
          <w:color w:val="2f5496"/>
          <w:sz w:val="32"/>
          <w:szCs w:val="32"/>
          <w:rtl w:val="1"/>
        </w:rPr>
        <w:t xml:space="preserve">הלכה</w:t>
      </w:r>
    </w:p>
    <w:p w:rsidR="00000000" w:rsidDel="00000000" w:rsidP="00000000" w:rsidRDefault="00000000" w:rsidRPr="00000000" w14:paraId="0000009F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bookmarkStart w:colFirst="0" w:colLast="0" w:name="_3rdcrjn" w:id="11"/>
      <w:bookmarkEnd w:id="11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דרכים</w:t>
      </w:r>
    </w:p>
    <w:p w:rsidR="00000000" w:rsidDel="00000000" w:rsidP="00000000" w:rsidRDefault="00000000" w:rsidRPr="00000000" w14:paraId="000000A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לבוש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אורח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תרמ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סעיף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</w:p>
    <w:p w:rsidR="00000000" w:rsidDel="00000000" w:rsidP="00000000" w:rsidRDefault="00000000" w:rsidRPr="00000000" w14:paraId="000000A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כבר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למעלה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תרלט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יותר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וידוע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כשאדם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ויושב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שיצטרך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ללכת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לדרכו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ומניח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הדין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ויצטרך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פעמיו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ויכול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בהיותו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אימתי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שירצה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להמתין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שיגיע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שימצא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שילך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חייב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לאכול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ולישן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ואם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לן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גוים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בשדה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לדירה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טורח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וצער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גדול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מזה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נחייבנו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הגוים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</w:p>
    <w:p w:rsidR="00000000" w:rsidDel="00000000" w:rsidP="00000000" w:rsidRDefault="00000000" w:rsidRPr="00000000" w14:paraId="000000A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ביאור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תרמ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סעיף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*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דרכים</w:t>
      </w:r>
    </w:p>
    <w:p w:rsidR="00000000" w:rsidDel="00000000" w:rsidP="00000000" w:rsidRDefault="00000000" w:rsidRPr="00000000" w14:paraId="000000A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*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דרכים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דאחרונים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מחולקין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בפירושו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הלבוש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להמתין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מלאכול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שיגיע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שיזדמן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לפניו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טורח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ללון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מחוייב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לחפש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סביבותיו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לאכול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ולישן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אמנם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נזדמן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הנכרים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וסביבותיו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יהודים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כשיוכלו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למצוא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כפשטיה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שכתבנו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וזהו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שכתב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להקל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כשמוצא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במקומו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A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ודעת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כשהגיע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למלון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לטרוח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שדעתם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לאלתר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וחייבין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שנח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אצל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נכרי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ואפילו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להוציא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מעות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להשתדל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].</w:t>
      </w:r>
    </w:p>
    <w:p w:rsidR="00000000" w:rsidDel="00000000" w:rsidP="00000000" w:rsidRDefault="00000000" w:rsidRPr="00000000" w14:paraId="000000A6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bookmarkStart w:colFirst="0" w:colLast="0" w:name="_26in1rg" w:id="12"/>
      <w:bookmarkEnd w:id="12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טיולים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A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תשובת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ם</w:t>
      </w:r>
    </w:p>
    <w:p w:rsidR="00000000" w:rsidDel="00000000" w:rsidP="00000000" w:rsidRDefault="00000000" w:rsidRPr="00000000" w14:paraId="000000A8">
      <w:pPr>
        <w:pStyle w:val="Heading2"/>
        <w:bidi w:val="1"/>
        <w:rPr/>
      </w:pPr>
      <w:bookmarkStart w:colFirst="0" w:colLast="0" w:name="_lnxbz9" w:id="13"/>
      <w:bookmarkEnd w:id="13"/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שמספיק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ושושבינין</w:t>
      </w:r>
    </w:p>
    <w:p w:rsidR="00000000" w:rsidDel="00000000" w:rsidP="00000000" w:rsidRDefault="00000000" w:rsidRPr="00000000" w14:paraId="000000A9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תלמוד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בבלי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</w:t>
      </w:r>
    </w:p>
    <w:p w:rsidR="00000000" w:rsidDel="00000000" w:rsidP="00000000" w:rsidRDefault="00000000" w:rsidRPr="00000000" w14:paraId="000000A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זבדא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והשושבינין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טעמא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?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דבעו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למיחדי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וליכלו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וליחדו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!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וליכלו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וליחדו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!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סעודה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וליעבדו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!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אביי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ייחוד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בינייהו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?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בינייהו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דשכיחי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אינשי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דנפקי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ועיילי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ייחוד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זירא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אכלי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דחדי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ליבאי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עבידנא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תרתי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A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והשושבינין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בקריאת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תלמוד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בבלי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ff0000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והשושבינין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בית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הבחירה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מאירי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</w:t>
      </w:r>
    </w:p>
    <w:p w:rsidR="00000000" w:rsidDel="00000000" w:rsidP="00000000" w:rsidRDefault="00000000" w:rsidRPr="00000000" w14:paraId="000000A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שושביניו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לשמוח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חביריו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וחביריו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וטעם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הפטור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בכאן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מדין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שבענין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קריאת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שמע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פטרנוהו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מדין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קריאת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שמע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זמנה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קבוע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וקצר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זמן</w:t>
      </w:r>
    </w:p>
    <w:p w:rsidR="00000000" w:rsidDel="00000000" w:rsidP="00000000" w:rsidRDefault="00000000" w:rsidRPr="00000000" w14:paraId="000000A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רש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א</w:t>
      </w:r>
    </w:p>
    <w:p w:rsidR="00000000" w:rsidDel="00000000" w:rsidP="00000000" w:rsidRDefault="00000000" w:rsidRPr="00000000" w14:paraId="000000B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-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מקריאת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דטריד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</w:p>
    <w:p w:rsidR="00000000" w:rsidDel="00000000" w:rsidP="00000000" w:rsidRDefault="00000000" w:rsidRPr="00000000" w14:paraId="000000B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המאור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הקטן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</w:t>
      </w:r>
    </w:p>
    <w:p w:rsidR="00000000" w:rsidDel="00000000" w:rsidP="00000000" w:rsidRDefault="00000000" w:rsidRPr="00000000" w14:paraId="000000B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והשושבינין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</w:p>
    <w:p w:rsidR="00000000" w:rsidDel="00000000" w:rsidP="00000000" w:rsidRDefault="00000000" w:rsidRPr="00000000" w14:paraId="000000B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גרסי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כוותייהו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כסתמא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דטריד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B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וטעמא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דפטר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יתירתא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ושכיחא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ושמחה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וקלות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בבתולה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באלמנה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כדאיתא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כדאיתא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בפסוק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ואפשר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דיהבי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דעתייהו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פסוקא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ומכווני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B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ובברייתא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עקביא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גרסי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וקי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B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כברייתא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קמייתא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נקטינן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מינה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שושבינין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השמחה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דשכיחא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וקלות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וכולן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כונס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ראשון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מוצ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B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כולן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דכתיב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תשבו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כעין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תדורו</w:t>
      </w:r>
    </w:p>
    <w:p w:rsidR="00000000" w:rsidDel="00000000" w:rsidP="00000000" w:rsidRDefault="00000000" w:rsidRPr="00000000" w14:paraId="000000B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כתב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הברייתות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הפריש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ביניהן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וראיתי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בתשובת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שפסק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דפליגי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דרשב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בברכות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רוצה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הראשון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והביא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סיוע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מברייתא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דפליגי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וקי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יחיד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כרבים</w:t>
      </w:r>
    </w:p>
    <w:p w:rsidR="00000000" w:rsidDel="00000000" w:rsidP="00000000" w:rsidRDefault="00000000" w:rsidRPr="00000000" w14:paraId="000000BB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rFonts w:ascii="Narkisim" w:cs="Narkisim" w:eastAsia="Narkisim" w:hAnsi="Narkisim"/>
          <w:b w:val="1"/>
        </w:rPr>
      </w:pP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כתוב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לראב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מסכת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יא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עמוד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rtl w:val="1"/>
        </w:rPr>
        <w:t xml:space="preserve">ב</w:t>
      </w:r>
    </w:p>
    <w:p w:rsidR="00000000" w:rsidDel="00000000" w:rsidP="00000000" w:rsidRDefault="00000000" w:rsidRPr="00000000" w14:paraId="000000B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כתוב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דהני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לתנא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שילא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].</w:t>
      </w:r>
    </w:p>
    <w:p w:rsidR="00000000" w:rsidDel="00000000" w:rsidP="00000000" w:rsidRDefault="00000000" w:rsidRPr="00000000" w14:paraId="000000B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אברהם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כדברי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שהביא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הברייתות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והלכה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בשתיהן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כחכמים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סבירא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ושושבינין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נינהו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B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דפטרי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מצטער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בהדי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שבעה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מצטערין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</w:p>
    <w:p w:rsidR="00000000" w:rsidDel="00000000" w:rsidP="00000000" w:rsidRDefault="00000000" w:rsidRPr="00000000" w14:paraId="000000C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חייבים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חוץ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מאלו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ובזיון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דקיימא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עירובין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שכור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יתפלל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C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דמקשינן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וליכלו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ולחדו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חשבינן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לשבתא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דרגלא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ארקתא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דפרת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דמצו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למיגנא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ולמיזל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לרגלא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לפרקא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לקיומי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?! </w:t>
      </w:r>
    </w:p>
    <w:p w:rsidR="00000000" w:rsidDel="00000000" w:rsidP="00000000" w:rsidRDefault="00000000" w:rsidRPr="00000000" w14:paraId="000000C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כדפרישנא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</w:t>
      </w:r>
    </w:p>
    <w:p w:rsidR="00000000" w:rsidDel="00000000" w:rsidP="00000000" w:rsidRDefault="00000000" w:rsidRPr="00000000" w14:paraId="000000C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1"/>
        <w:bidi w:val="1"/>
        <w:spacing w:after="0" w:before="40" w:lineRule="auto"/>
        <w:rPr>
          <w:rFonts w:ascii="Narkisim" w:cs="Narkisim" w:eastAsia="Narkisim" w:hAnsi="Narkisim"/>
          <w:color w:val="2f5496"/>
          <w:sz w:val="26"/>
          <w:szCs w:val="26"/>
        </w:rPr>
      </w:pPr>
      <w:bookmarkStart w:colFirst="0" w:colLast="0" w:name="_35nkun2" w:id="14"/>
      <w:bookmarkEnd w:id="14"/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למי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שמספיק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שיטת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רבינו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color w:val="2f5496"/>
          <w:sz w:val="26"/>
          <w:szCs w:val="26"/>
          <w:rtl w:val="1"/>
        </w:rPr>
        <w:t xml:space="preserve">תם</w:t>
      </w:r>
    </w:p>
    <w:p w:rsidR="00000000" w:rsidDel="00000000" w:rsidP="00000000" w:rsidRDefault="00000000" w:rsidRPr="00000000" w14:paraId="000000C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ספר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הישר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התשובות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סימן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בענין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). </w:t>
      </w:r>
    </w:p>
    <w:p w:rsidR="00000000" w:rsidDel="00000000" w:rsidP="00000000" w:rsidRDefault="00000000" w:rsidRPr="00000000" w14:paraId="000000C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בפסח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בפסח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</w:p>
    <w:p w:rsidR="00000000" w:rsidDel="00000000" w:rsidP="00000000" w:rsidRDefault="00000000" w:rsidRPr="00000000" w14:paraId="000000C7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דבשבתך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בביתך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פשטא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מקריאת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עשה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שהזמן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גרמא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והיינו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טעמא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דמתניתין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C8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ובלכתך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בדרך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פרט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קורא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איצטריך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לחתן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דטרוד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וטירדא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מבטלה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קתני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הכונס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הבתולה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דמרישא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דקרא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נפקא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ומסיפיה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נפקא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מכוונה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C9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הילכך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מכאן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... </w:t>
      </w:r>
    </w:p>
    <w:p w:rsidR="00000000" w:rsidDel="00000000" w:rsidP="00000000" w:rsidRDefault="00000000" w:rsidRPr="00000000" w14:paraId="000000CA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...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דתניא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עקביה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כותבי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ספרים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ומזוזות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ומוכרי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תכלת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התפילין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האמורות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לקיים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הגלילי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הגלילי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CC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הלכה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יוסי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הגלילי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דסתם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כוותיה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</w:p>
    <w:p w:rsidR="00000000" w:rsidDel="00000000" w:rsidP="00000000" w:rsidRDefault="00000000" w:rsidRPr="00000000" w14:paraId="000000CD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דמדקא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חשיב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עקביה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להנך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דאינם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בכלל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שאר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CE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וראיה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בפ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דשבת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חברים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שהיו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יושבין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ועוסקין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מפסיקין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מפסיקין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שתלמוד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כנגד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מפסיק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CF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ועוד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ראיה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מדאמר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כנגד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יוחי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וחבריו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מפסיקין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כנגד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כולם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מוכרי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תכלת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וכותבי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ספרים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והתגרים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דמפסיקין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ולתפלה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D0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ועוד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תניא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מבטלין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להוצאת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ולהכנסת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לחופה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D1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ואף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דאיכא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למימר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עקביה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להנך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צריכין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ומחמרינן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בהוצאת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המת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ובהכנסת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...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הילכתא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כדפרישית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D2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היכי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? </w:t>
      </w:r>
    </w:p>
    <w:p w:rsidR="00000000" w:rsidDel="00000000" w:rsidP="00000000" w:rsidRDefault="00000000" w:rsidRPr="00000000" w14:paraId="000000D3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שלמה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הולך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ללמוד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תורה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ולהקביל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הנך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חנניה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עקביה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</w:p>
    <w:p w:rsidR="00000000" w:rsidDel="00000000" w:rsidP="00000000" w:rsidRDefault="00000000" w:rsidRPr="00000000" w14:paraId="000000D4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וכרבה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[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עיילי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]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דריגלא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לדרוש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דרשות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לרבים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להפריש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הארץ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איסור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ולדרוש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בהלכות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החג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דרשי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דדאין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דינא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דפרסאי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ובימי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כדמוכח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בההיא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שמעתתא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דאזיל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קמיה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נחמן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נחמן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דאמר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לעיל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לרבה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הונא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ולרב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חסדא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אהדריתו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משמעתייכו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איקלעי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לבי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ריש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גלותא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ואגנינהו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בסוכה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שנויה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מופלגין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וכדאמרינן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מכתפי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בשבתא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דריגלא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משילי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להיני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ומהיני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לשילי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. </w:t>
      </w:r>
    </w:p>
    <w:p w:rsidR="00000000" w:rsidDel="00000000" w:rsidP="00000000" w:rsidRDefault="00000000" w:rsidRPr="00000000" w14:paraId="000000D5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וכגון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עבור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שנה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.</w:t>
      </w:r>
    </w:p>
    <w:p w:rsidR="00000000" w:rsidDel="00000000" w:rsidP="00000000" w:rsidRDefault="00000000" w:rsidRPr="00000000" w14:paraId="000000D6">
      <w:pPr>
        <w:bidi w:val="1"/>
        <w:rPr>
          <w:rFonts w:ascii="Narkisim" w:cs="Narkisim" w:eastAsia="Narkisim" w:hAnsi="Narkisim"/>
        </w:rPr>
      </w:pPr>
      <w:r w:rsidDel="00000000" w:rsidR="00000000" w:rsidRPr="00000000">
        <w:rPr>
          <w:rFonts w:ascii="Narkisim" w:cs="Narkisim" w:eastAsia="Narkisim" w:hAnsi="Narkisim"/>
          <w:rtl w:val="1"/>
        </w:rPr>
        <w:t xml:space="preserve">הולכי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פטורין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כיון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דלדרשא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אזיל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למול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בנו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ושעתא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קאי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בעסק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ומחייב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ובלילה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כביום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שעתא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עוסק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במצוה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rtl w:val="1"/>
        </w:rPr>
        <w:t xml:space="preserve">הוה</w:t>
      </w:r>
    </w:p>
    <w:p w:rsidR="00000000" w:rsidDel="00000000" w:rsidP="00000000" w:rsidRDefault="00000000" w:rsidRPr="00000000" w14:paraId="000000D7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arkisim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שהניח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והניח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ולענ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שהסתלק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ונמצא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דליכא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בעשיית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המצוה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