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A17EB" w14:textId="0481ED2C" w:rsidR="00910C87" w:rsidRPr="0077442D" w:rsidRDefault="00910C87" w:rsidP="00910C87">
      <w:pPr>
        <w:pStyle w:val="1"/>
        <w:rPr>
          <w:rtl/>
        </w:rPr>
      </w:pPr>
      <w:r w:rsidRPr="0077442D">
        <w:rPr>
          <w:rtl/>
        </w:rPr>
        <w:t>חכמות, צדקניות ובנות נביא</w:t>
      </w:r>
      <w:r w:rsidR="005B1F77">
        <w:rPr>
          <w:rFonts w:hint="cs"/>
          <w:rtl/>
        </w:rPr>
        <w:t>ות</w:t>
      </w:r>
      <w:r w:rsidRPr="0077442D">
        <w:rPr>
          <w:rtl/>
        </w:rPr>
        <w:t>: התהוות הלכות נדה על ידי נשים</w:t>
      </w:r>
    </w:p>
    <w:p w14:paraId="54044D1B" w14:textId="77777777" w:rsidR="00910C87" w:rsidRPr="0077442D" w:rsidRDefault="00910C87" w:rsidP="00910C87">
      <w:pPr>
        <w:pStyle w:val="1"/>
        <w:rPr>
          <w:rtl/>
        </w:rPr>
      </w:pPr>
      <w:r w:rsidRPr="0077442D">
        <w:rPr>
          <w:rtl/>
        </w:rPr>
        <w:t>מקורות</w:t>
      </w:r>
    </w:p>
    <w:p w14:paraId="440EDEFC" w14:textId="77777777" w:rsidR="00910C87" w:rsidRDefault="00910C87" w:rsidP="00910C87">
      <w:pPr>
        <w:pStyle w:val="a3"/>
        <w:jc w:val="both"/>
        <w:rPr>
          <w:rFonts w:asciiTheme="minorBidi" w:hAnsiTheme="minorBidi"/>
          <w:sz w:val="24"/>
          <w:szCs w:val="24"/>
          <w:rtl/>
        </w:rPr>
      </w:pPr>
    </w:p>
    <w:p w14:paraId="098D475C" w14:textId="77777777" w:rsidR="00910C87" w:rsidRPr="000C0BBD" w:rsidRDefault="00910C87" w:rsidP="00910C87">
      <w:pPr>
        <w:pStyle w:val="1"/>
        <w:rPr>
          <w:rtl/>
        </w:rPr>
      </w:pPr>
      <w:r>
        <w:rPr>
          <w:rFonts w:hint="cs"/>
          <w:rtl/>
        </w:rPr>
        <w:t>שבעת ימי נקיים</w:t>
      </w:r>
    </w:p>
    <w:p w14:paraId="0BF757C9" w14:textId="77777777" w:rsidR="00910C87" w:rsidRPr="0077442D" w:rsidRDefault="00910C87" w:rsidP="00910C87">
      <w:pPr>
        <w:pStyle w:val="2"/>
        <w:rPr>
          <w:rFonts w:asciiTheme="minorBidi" w:hAnsiTheme="minorBidi" w:cstheme="minorBidi"/>
          <w:sz w:val="24"/>
          <w:szCs w:val="24"/>
          <w:rtl/>
          <w:lang w:eastAsia="he-IL"/>
        </w:rPr>
      </w:pPr>
      <w:r w:rsidRPr="0077442D">
        <w:rPr>
          <w:rFonts w:asciiTheme="minorBidi" w:hAnsiTheme="minorBidi" w:cstheme="minorBidi"/>
          <w:sz w:val="24"/>
          <w:szCs w:val="24"/>
          <w:rtl/>
          <w:lang w:eastAsia="he-IL"/>
        </w:rPr>
        <w:t xml:space="preserve">תלמוד בבלי מסכת נדה דף סו עמוד א </w:t>
      </w:r>
    </w:p>
    <w:p w14:paraId="2AEF78D0" w14:textId="77777777" w:rsidR="00910C87" w:rsidRPr="0077442D" w:rsidRDefault="00910C87" w:rsidP="00910C87">
      <w:pPr>
        <w:rPr>
          <w:rFonts w:asciiTheme="minorBidi" w:hAnsiTheme="minorBidi"/>
          <w:sz w:val="24"/>
          <w:szCs w:val="24"/>
          <w:rtl/>
          <w:lang w:eastAsia="he-IL"/>
        </w:rPr>
      </w:pPr>
      <w:r w:rsidRPr="0077442D">
        <w:rPr>
          <w:rFonts w:asciiTheme="minorBidi" w:hAnsiTheme="minorBidi"/>
          <w:sz w:val="24"/>
          <w:szCs w:val="24"/>
          <w:rtl/>
          <w:lang w:eastAsia="he-IL"/>
        </w:rPr>
        <w:t>אמר ר' זירא: בנות ישראל החמירו על עצמן, שאפילו רואות טפת דם כחרדל - יושבות עליה שבעה נקיים</w:t>
      </w:r>
    </w:p>
    <w:p w14:paraId="3FFA7F48" w14:textId="77777777" w:rsidR="00910C87" w:rsidRPr="0077442D" w:rsidRDefault="00910C87" w:rsidP="00910C87">
      <w:pPr>
        <w:pStyle w:val="2"/>
        <w:rPr>
          <w:rFonts w:asciiTheme="minorBidi" w:hAnsiTheme="minorBidi" w:cstheme="minorBidi"/>
          <w:sz w:val="24"/>
          <w:szCs w:val="24"/>
          <w:rtl/>
          <w:lang w:eastAsia="he-IL"/>
        </w:rPr>
      </w:pPr>
      <w:r w:rsidRPr="0077442D">
        <w:rPr>
          <w:rFonts w:asciiTheme="minorBidi" w:hAnsiTheme="minorBidi" w:cstheme="minorBidi"/>
          <w:sz w:val="24"/>
          <w:szCs w:val="24"/>
          <w:rtl/>
          <w:lang w:eastAsia="he-IL"/>
        </w:rPr>
        <w:t xml:space="preserve">תלמוד בבלי מסכת ברכות דף לא עמוד א </w:t>
      </w:r>
    </w:p>
    <w:p w14:paraId="07F1BE15" w14:textId="77777777" w:rsidR="00910C87" w:rsidRPr="0077442D" w:rsidRDefault="00910C87" w:rsidP="00910C87">
      <w:pPr>
        <w:rPr>
          <w:rFonts w:asciiTheme="minorBidi" w:hAnsiTheme="minorBidi"/>
          <w:sz w:val="24"/>
          <w:szCs w:val="24"/>
          <w:rtl/>
          <w:lang w:eastAsia="he-IL"/>
        </w:rPr>
      </w:pPr>
      <w:r w:rsidRPr="0077442D">
        <w:rPr>
          <w:rFonts w:asciiTheme="minorBidi" w:hAnsiTheme="minorBidi"/>
          <w:sz w:val="24"/>
          <w:szCs w:val="24"/>
          <w:rtl/>
          <w:lang w:eastAsia="he-IL"/>
        </w:rPr>
        <w:t xml:space="preserve"> תנו רבנן: אין עומדין להתפלל לא מתוך דין, ולא מתוך דבר הלכה, אלא מתוך הלכה פסוקה. והיכי דמי הלכה פסוקה? אמר אביי: כי הא דרבי זירא, דאמר רבי זירא: בנות ישראל החמירו על עצמן, שאפילו רואות טיפת דם כחרדל - יושבות עליה שבעה נקיים. </w:t>
      </w:r>
    </w:p>
    <w:p w14:paraId="6015E5B2" w14:textId="77777777" w:rsidR="00910C87" w:rsidRPr="0077442D" w:rsidRDefault="00910C87" w:rsidP="00910C87">
      <w:pPr>
        <w:pStyle w:val="2"/>
        <w:rPr>
          <w:rFonts w:asciiTheme="minorBidi" w:hAnsiTheme="minorBidi" w:cstheme="minorBidi"/>
          <w:sz w:val="24"/>
          <w:szCs w:val="24"/>
          <w:rtl/>
          <w:lang w:eastAsia="he-IL"/>
        </w:rPr>
      </w:pPr>
      <w:r w:rsidRPr="0077442D">
        <w:rPr>
          <w:rFonts w:asciiTheme="minorBidi" w:hAnsiTheme="minorBidi" w:cstheme="minorBidi"/>
          <w:sz w:val="24"/>
          <w:szCs w:val="24"/>
          <w:rtl/>
          <w:lang w:eastAsia="he-IL"/>
        </w:rPr>
        <w:t xml:space="preserve">הלכות נדה לרמב"ן פרק א </w:t>
      </w:r>
    </w:p>
    <w:p w14:paraId="4319D51A" w14:textId="77777777" w:rsidR="00910C87" w:rsidRPr="001406A6" w:rsidRDefault="00910C87" w:rsidP="00910C87">
      <w:pPr>
        <w:rPr>
          <w:rFonts w:asciiTheme="minorBidi" w:hAnsiTheme="minorBidi"/>
          <w:sz w:val="24"/>
          <w:szCs w:val="24"/>
          <w:rtl/>
          <w:lang w:eastAsia="he-IL"/>
        </w:rPr>
      </w:pPr>
      <w:r w:rsidRPr="001406A6">
        <w:rPr>
          <w:rFonts w:asciiTheme="minorBidi" w:hAnsiTheme="minorBidi"/>
          <w:sz w:val="24"/>
          <w:szCs w:val="24"/>
          <w:rtl/>
          <w:lang w:eastAsia="he-IL"/>
        </w:rPr>
        <w:t xml:space="preserve">יח. ומפני מה החמירו בנות ישראל על עצמן כך כדי שיהיו בכל זמן מונות מנין אחד ולא תשתנה מנהגן בין ראיה אחת לג' ימים, הרי שראתה שלשה ונעשית זבה התחילה וספרה עד ששה נקיים וראתה בשביעי טפה כחרדל ודאי צריכה לישב עליה שבעה נקיים, ויש שאינן בקיאות בין תחלת ראיה לסתירת הספירה ויבא הדבר לידי טעות. </w:t>
      </w:r>
    </w:p>
    <w:p w14:paraId="51110E73" w14:textId="07746D28" w:rsidR="00910C87" w:rsidRDefault="00910C87" w:rsidP="00910C87">
      <w:pPr>
        <w:rPr>
          <w:rFonts w:asciiTheme="minorBidi" w:hAnsiTheme="minorBidi"/>
          <w:sz w:val="24"/>
          <w:szCs w:val="24"/>
          <w:rtl/>
          <w:lang w:eastAsia="he-IL"/>
        </w:rPr>
      </w:pPr>
      <w:r w:rsidRPr="001406A6">
        <w:rPr>
          <w:rFonts w:asciiTheme="minorBidi" w:hAnsiTheme="minorBidi"/>
          <w:sz w:val="24"/>
          <w:szCs w:val="24"/>
          <w:rtl/>
          <w:lang w:eastAsia="he-IL"/>
        </w:rPr>
        <w:t xml:space="preserve">יט. חומרא זו שנהגו בנות ישראל הוכשרה בעיני החכמים ועשו אותה כהלכה פסוקה בכל מקום, לפיכך אסור לאדם להקל בה ראשו לעולם. </w:t>
      </w:r>
    </w:p>
    <w:p w14:paraId="4A6DEF65" w14:textId="77777777" w:rsidR="005B1F77" w:rsidRPr="008B208B" w:rsidRDefault="005B1F77" w:rsidP="005B1F77">
      <w:pPr>
        <w:pStyle w:val="2"/>
        <w:rPr>
          <w:rFonts w:eastAsia="Times New Roman"/>
          <w:rtl/>
          <w:lang w:eastAsia="he-IL"/>
        </w:rPr>
      </w:pPr>
      <w:r w:rsidRPr="008B208B">
        <w:rPr>
          <w:rFonts w:eastAsia="Times New Roman" w:hint="cs"/>
          <w:rtl/>
          <w:lang w:eastAsia="he-IL"/>
        </w:rPr>
        <w:t>שו</w:t>
      </w:r>
      <w:r w:rsidRPr="008B208B">
        <w:rPr>
          <w:rFonts w:eastAsia="Times New Roman"/>
          <w:rtl/>
          <w:lang w:eastAsia="he-IL"/>
        </w:rPr>
        <w:t>"</w:t>
      </w:r>
      <w:r w:rsidRPr="008B208B">
        <w:rPr>
          <w:rFonts w:eastAsia="Times New Roman" w:hint="cs"/>
          <w:rtl/>
          <w:lang w:eastAsia="he-IL"/>
        </w:rPr>
        <w:t>ת</w:t>
      </w:r>
      <w:r w:rsidRPr="008B208B">
        <w:rPr>
          <w:rFonts w:eastAsia="Times New Roman"/>
          <w:rtl/>
          <w:lang w:eastAsia="he-IL"/>
        </w:rPr>
        <w:t xml:space="preserve"> </w:t>
      </w:r>
      <w:r w:rsidRPr="008B208B">
        <w:rPr>
          <w:rFonts w:eastAsia="Times New Roman" w:hint="cs"/>
          <w:rtl/>
          <w:lang w:eastAsia="he-IL"/>
        </w:rPr>
        <w:t>שבט</w:t>
      </w:r>
      <w:r w:rsidRPr="008B208B">
        <w:rPr>
          <w:rFonts w:eastAsia="Times New Roman"/>
          <w:rtl/>
          <w:lang w:eastAsia="he-IL"/>
        </w:rPr>
        <w:t xml:space="preserve"> </w:t>
      </w:r>
      <w:r w:rsidRPr="008B208B">
        <w:rPr>
          <w:rFonts w:eastAsia="Times New Roman" w:hint="cs"/>
          <w:rtl/>
          <w:lang w:eastAsia="he-IL"/>
        </w:rPr>
        <w:t>הלוי,</w:t>
      </w:r>
      <w:r w:rsidRPr="008B208B">
        <w:rPr>
          <w:rFonts w:eastAsia="Times New Roman"/>
          <w:rtl/>
          <w:lang w:eastAsia="he-IL"/>
        </w:rPr>
        <w:t xml:space="preserve"> </w:t>
      </w:r>
      <w:r w:rsidRPr="008B208B">
        <w:rPr>
          <w:rFonts w:eastAsia="Times New Roman" w:hint="cs"/>
          <w:rtl/>
          <w:lang w:eastAsia="he-IL"/>
        </w:rPr>
        <w:t>ח"ד</w:t>
      </w:r>
      <w:r w:rsidRPr="008B208B">
        <w:rPr>
          <w:rFonts w:eastAsia="Times New Roman"/>
          <w:rtl/>
          <w:lang w:eastAsia="he-IL"/>
        </w:rPr>
        <w:t xml:space="preserve"> </w:t>
      </w:r>
      <w:r w:rsidRPr="008B208B">
        <w:rPr>
          <w:rFonts w:eastAsia="Times New Roman" w:hint="cs"/>
          <w:rtl/>
          <w:lang w:eastAsia="he-IL"/>
        </w:rPr>
        <w:t>סימן</w:t>
      </w:r>
      <w:r w:rsidRPr="008B208B">
        <w:rPr>
          <w:rFonts w:eastAsia="Times New Roman"/>
          <w:rtl/>
          <w:lang w:eastAsia="he-IL"/>
        </w:rPr>
        <w:t xml:space="preserve"> </w:t>
      </w:r>
      <w:r w:rsidRPr="008B208B">
        <w:rPr>
          <w:rFonts w:eastAsia="Times New Roman" w:hint="cs"/>
          <w:rtl/>
          <w:lang w:eastAsia="he-IL"/>
        </w:rPr>
        <w:t>צז</w:t>
      </w:r>
      <w:r w:rsidRPr="008B208B">
        <w:rPr>
          <w:rFonts w:eastAsia="Times New Roman"/>
          <w:rtl/>
          <w:lang w:eastAsia="he-IL"/>
        </w:rPr>
        <w:t xml:space="preserve"> </w:t>
      </w:r>
    </w:p>
    <w:p w14:paraId="585486D7" w14:textId="77777777" w:rsidR="005B1F77" w:rsidRPr="008B208B" w:rsidRDefault="005B1F77" w:rsidP="005B1F7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s>
        <w:spacing w:after="120" w:line="300" w:lineRule="exact"/>
        <w:jc w:val="both"/>
        <w:rPr>
          <w:rFonts w:ascii="Arial" w:eastAsia="Times New Roman" w:hAnsi="Arial" w:cs="Arial"/>
          <w:rtl/>
          <w:lang w:eastAsia="he-IL"/>
        </w:rPr>
      </w:pPr>
      <w:r w:rsidRPr="008B208B">
        <w:rPr>
          <w:rFonts w:ascii="Arial" w:eastAsia="Times New Roman" w:hAnsi="Arial" w:cs="Arial" w:hint="cs"/>
          <w:rtl/>
          <w:lang w:eastAsia="he-IL"/>
        </w:rPr>
        <w:t>ואמרם</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בנות</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ישראל</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הם</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החמירו</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על</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עצמן</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ולא</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אמר</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כפשוטו</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שחכמים</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גזרו</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עליהם</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כשאר</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הגזירות</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של</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חכמי</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ישראל ...בעניותי</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יראה</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כפשוטו,</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דהרי</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באמת</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חומרא</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זאת</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יש</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בה</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משום</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בטול</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פ</w:t>
      </w:r>
      <w:r w:rsidRPr="008B208B">
        <w:rPr>
          <w:rFonts w:ascii="Arial" w:eastAsia="Times New Roman" w:hAnsi="Arial" w:cs="Arial"/>
          <w:rtl/>
          <w:lang w:eastAsia="he-IL"/>
        </w:rPr>
        <w:t>"</w:t>
      </w:r>
      <w:r w:rsidRPr="008B208B">
        <w:rPr>
          <w:rFonts w:ascii="Arial" w:eastAsia="Times New Roman" w:hAnsi="Arial" w:cs="Arial" w:hint="cs"/>
          <w:rtl/>
          <w:lang w:eastAsia="he-IL"/>
        </w:rPr>
        <w:t>ו,</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דאין</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אשה</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מתעברת</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אלא</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מיד</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אחרי</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וסתה</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וסמוך</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לוסתה,</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וע</w:t>
      </w:r>
      <w:r w:rsidRPr="008B208B">
        <w:rPr>
          <w:rFonts w:ascii="Arial" w:eastAsia="Times New Roman" w:hAnsi="Arial" w:cs="Arial"/>
          <w:rtl/>
          <w:lang w:eastAsia="he-IL"/>
        </w:rPr>
        <w:t>"</w:t>
      </w:r>
      <w:r w:rsidRPr="008B208B">
        <w:rPr>
          <w:rFonts w:ascii="Arial" w:eastAsia="Times New Roman" w:hAnsi="Arial" w:cs="Arial" w:hint="cs"/>
          <w:rtl/>
          <w:lang w:eastAsia="he-IL"/>
        </w:rPr>
        <w:t>י</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הנקיים</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ובפרט</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לדידן</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שממתינים</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לכה</w:t>
      </w:r>
      <w:r w:rsidRPr="008B208B">
        <w:rPr>
          <w:rFonts w:ascii="Arial" w:eastAsia="Times New Roman" w:hAnsi="Arial" w:cs="Arial"/>
          <w:rtl/>
          <w:lang w:eastAsia="he-IL"/>
        </w:rPr>
        <w:t>"</w:t>
      </w:r>
      <w:r w:rsidRPr="008B208B">
        <w:rPr>
          <w:rFonts w:ascii="Arial" w:eastAsia="Times New Roman" w:hAnsi="Arial" w:cs="Arial" w:hint="cs"/>
          <w:rtl/>
          <w:lang w:eastAsia="he-IL"/>
        </w:rPr>
        <w:t>פ</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י</w:t>
      </w:r>
      <w:r w:rsidRPr="008B208B">
        <w:rPr>
          <w:rFonts w:ascii="Arial" w:eastAsia="Times New Roman" w:hAnsi="Arial" w:cs="Arial"/>
          <w:rtl/>
          <w:lang w:eastAsia="he-IL"/>
        </w:rPr>
        <w:t>"</w:t>
      </w:r>
      <w:r w:rsidRPr="008B208B">
        <w:rPr>
          <w:rFonts w:ascii="Arial" w:eastAsia="Times New Roman" w:hAnsi="Arial" w:cs="Arial" w:hint="cs"/>
          <w:rtl/>
          <w:lang w:eastAsia="he-IL"/>
        </w:rPr>
        <w:t>ב</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יום</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וע</w:t>
      </w:r>
      <w:r w:rsidRPr="008B208B">
        <w:rPr>
          <w:rFonts w:ascii="Arial" w:eastAsia="Times New Roman" w:hAnsi="Arial" w:cs="Arial"/>
          <w:rtl/>
          <w:lang w:eastAsia="he-IL"/>
        </w:rPr>
        <w:t>"</w:t>
      </w:r>
      <w:r w:rsidRPr="008B208B">
        <w:rPr>
          <w:rFonts w:ascii="Arial" w:eastAsia="Times New Roman" w:hAnsi="Arial" w:cs="Arial" w:hint="cs"/>
          <w:rtl/>
          <w:lang w:eastAsia="he-IL"/>
        </w:rPr>
        <w:t>כ</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לא</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גזרו</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סתם.</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אבל</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בנות</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ישראל</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שאינם</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מצווים</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על</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פ</w:t>
      </w:r>
      <w:r w:rsidRPr="008B208B">
        <w:rPr>
          <w:rFonts w:ascii="Arial" w:eastAsia="Times New Roman" w:hAnsi="Arial" w:cs="Arial"/>
          <w:rtl/>
          <w:lang w:eastAsia="he-IL"/>
        </w:rPr>
        <w:t>"</w:t>
      </w:r>
      <w:r w:rsidRPr="008B208B">
        <w:rPr>
          <w:rFonts w:ascii="Arial" w:eastAsia="Times New Roman" w:hAnsi="Arial" w:cs="Arial" w:hint="cs"/>
          <w:rtl/>
          <w:lang w:eastAsia="he-IL"/>
        </w:rPr>
        <w:t>ו</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הם</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החמירו</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על</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עצמן</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ושויא</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אנפשייהו</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חתיכא</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דאיסורא</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וממילא</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נאסר</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על</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בעליהן.</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וחכמים</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קימו</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וקבלו</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מה</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שאסרו</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והחמירו</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בנות</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ישראל</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על</w:t>
      </w:r>
      <w:r w:rsidRPr="008B208B">
        <w:rPr>
          <w:rFonts w:ascii="Arial" w:eastAsia="Times New Roman" w:hAnsi="Arial" w:cs="Arial"/>
          <w:rtl/>
          <w:lang w:eastAsia="he-IL"/>
        </w:rPr>
        <w:t xml:space="preserve"> </w:t>
      </w:r>
      <w:r w:rsidRPr="008B208B">
        <w:rPr>
          <w:rFonts w:ascii="Arial" w:eastAsia="Times New Roman" w:hAnsi="Arial" w:cs="Arial" w:hint="cs"/>
          <w:rtl/>
          <w:lang w:eastAsia="he-IL"/>
        </w:rPr>
        <w:t>עצמן</w:t>
      </w:r>
      <w:r w:rsidRPr="008B208B">
        <w:rPr>
          <w:rFonts w:ascii="Arial" w:eastAsia="Times New Roman" w:hAnsi="Arial" w:cs="Arial"/>
          <w:rtl/>
          <w:lang w:eastAsia="he-IL"/>
        </w:rPr>
        <w:t xml:space="preserve">. </w:t>
      </w:r>
    </w:p>
    <w:p w14:paraId="188C458A" w14:textId="77777777" w:rsidR="005B1F77" w:rsidRPr="001406A6" w:rsidRDefault="005B1F77" w:rsidP="00910C87">
      <w:pPr>
        <w:rPr>
          <w:rFonts w:asciiTheme="minorBidi" w:hAnsiTheme="minorBidi"/>
          <w:sz w:val="24"/>
          <w:szCs w:val="24"/>
          <w:rtl/>
          <w:lang w:eastAsia="he-IL"/>
        </w:rPr>
      </w:pPr>
    </w:p>
    <w:p w14:paraId="166440F9" w14:textId="77777777" w:rsidR="00910C87" w:rsidRPr="0077442D" w:rsidRDefault="00910C87" w:rsidP="00910C87">
      <w:pPr>
        <w:pStyle w:val="2"/>
        <w:rPr>
          <w:rFonts w:asciiTheme="minorBidi" w:eastAsia="Times New Roman" w:hAnsiTheme="minorBidi" w:cstheme="minorBidi"/>
          <w:sz w:val="24"/>
          <w:szCs w:val="24"/>
        </w:rPr>
      </w:pPr>
      <w:r w:rsidRPr="0077442D">
        <w:rPr>
          <w:rFonts w:asciiTheme="minorBidi" w:eastAsia="Times New Roman" w:hAnsiTheme="minorBidi" w:cstheme="minorBidi"/>
          <w:sz w:val="24"/>
          <w:szCs w:val="24"/>
          <w:rtl/>
        </w:rPr>
        <w:t>בעלי הנפש שער הספירה והבדיקה - השגות הרז"ה סימן ב</w:t>
      </w:r>
      <w:r w:rsidRPr="0077442D">
        <w:rPr>
          <w:rFonts w:asciiTheme="minorBidi" w:eastAsia="Times New Roman" w:hAnsiTheme="minorBidi" w:cstheme="minorBidi"/>
          <w:sz w:val="24"/>
          <w:szCs w:val="24"/>
        </w:rPr>
        <w:t> </w:t>
      </w:r>
    </w:p>
    <w:p w14:paraId="1F1D5937" w14:textId="77777777" w:rsidR="00910C87" w:rsidRPr="0077442D" w:rsidRDefault="00910C87" w:rsidP="00910C87">
      <w:pPr>
        <w:shd w:val="clear" w:color="auto" w:fill="FFFFFF"/>
        <w:spacing w:after="0" w:line="240" w:lineRule="auto"/>
        <w:jc w:val="both"/>
        <w:rPr>
          <w:rFonts w:asciiTheme="minorBidi" w:eastAsia="Times New Roman" w:hAnsiTheme="minorBidi"/>
          <w:color w:val="222222"/>
          <w:sz w:val="24"/>
          <w:szCs w:val="24"/>
        </w:rPr>
      </w:pPr>
    </w:p>
    <w:p w14:paraId="43F454C5" w14:textId="77777777" w:rsidR="00910C87" w:rsidRDefault="00910C87" w:rsidP="00910C87">
      <w:pPr>
        <w:shd w:val="clear" w:color="auto" w:fill="FFFFFF"/>
        <w:spacing w:after="0" w:line="240" w:lineRule="auto"/>
        <w:jc w:val="both"/>
        <w:rPr>
          <w:rFonts w:asciiTheme="minorBidi" w:eastAsia="Times New Roman" w:hAnsiTheme="minorBidi"/>
          <w:color w:val="222222"/>
          <w:sz w:val="24"/>
          <w:szCs w:val="24"/>
          <w:rtl/>
        </w:rPr>
      </w:pPr>
      <w:r w:rsidRPr="001406A6">
        <w:rPr>
          <w:rFonts w:asciiTheme="minorBidi" w:eastAsia="Times New Roman" w:hAnsiTheme="minorBidi"/>
          <w:color w:val="222222"/>
          <w:sz w:val="24"/>
          <w:szCs w:val="24"/>
          <w:rtl/>
        </w:rPr>
        <w:t>... שבזמן הזה שלא החמירו בנדה אלא ממנהג בנות ישראל, סמכינן אדרב דאמר סופן אף על פי שאין תחלתן. ודוקא בנדה אבל לא בזבה</w:t>
      </w:r>
    </w:p>
    <w:p w14:paraId="0F64CF7A" w14:textId="77777777" w:rsidR="00910C87" w:rsidRDefault="00910C87" w:rsidP="00910C87">
      <w:pPr>
        <w:shd w:val="clear" w:color="auto" w:fill="FFFFFF"/>
        <w:spacing w:after="0" w:line="240" w:lineRule="auto"/>
        <w:jc w:val="both"/>
        <w:rPr>
          <w:rFonts w:asciiTheme="minorBidi" w:eastAsia="Times New Roman" w:hAnsiTheme="minorBidi"/>
          <w:color w:val="222222"/>
          <w:sz w:val="24"/>
          <w:szCs w:val="24"/>
          <w:rtl/>
        </w:rPr>
      </w:pPr>
    </w:p>
    <w:p w14:paraId="297840DB" w14:textId="77777777" w:rsidR="00910C87" w:rsidRPr="001406A6" w:rsidRDefault="00910C87" w:rsidP="00910C87">
      <w:pPr>
        <w:jc w:val="both"/>
        <w:rPr>
          <w:rFonts w:asciiTheme="minorBidi" w:hAnsiTheme="minorBidi"/>
          <w:b/>
          <w:bCs/>
          <w:color w:val="4472C4" w:themeColor="accent1"/>
          <w:sz w:val="24"/>
          <w:szCs w:val="24"/>
          <w:rtl/>
        </w:rPr>
      </w:pPr>
      <w:r w:rsidRPr="001406A6">
        <w:rPr>
          <w:rFonts w:asciiTheme="minorBidi" w:hAnsiTheme="minorBidi"/>
          <w:b/>
          <w:bCs/>
          <w:color w:val="4472C4" w:themeColor="accent1"/>
          <w:sz w:val="24"/>
          <w:szCs w:val="24"/>
          <w:rtl/>
        </w:rPr>
        <w:t xml:space="preserve">רמב"ם הלכות איסורי ביאה פרק יא </w:t>
      </w:r>
    </w:p>
    <w:p w14:paraId="055CDA9E" w14:textId="77777777" w:rsidR="00910C87" w:rsidRPr="001406A6" w:rsidRDefault="00910C87" w:rsidP="00910C87">
      <w:pPr>
        <w:jc w:val="both"/>
        <w:rPr>
          <w:rFonts w:asciiTheme="minorBidi" w:hAnsiTheme="minorBidi"/>
          <w:sz w:val="24"/>
          <w:szCs w:val="24"/>
          <w:rtl/>
        </w:rPr>
      </w:pPr>
      <w:r w:rsidRPr="001406A6">
        <w:rPr>
          <w:rFonts w:asciiTheme="minorBidi" w:hAnsiTheme="minorBidi"/>
          <w:sz w:val="24"/>
          <w:szCs w:val="24"/>
          <w:rtl/>
        </w:rPr>
        <w:t xml:space="preserve">הלכה ט יתר על זה כל בת שתבעוה להנשא ורצתה שוהה ה שבעת ימים נקיים מאחר שרצתה ואחר כך תהיה מותרת להבעל, </w:t>
      </w:r>
      <w:r w:rsidRPr="001406A6">
        <w:rPr>
          <w:rFonts w:asciiTheme="minorBidi" w:hAnsiTheme="minorBidi"/>
          <w:sz w:val="24"/>
          <w:szCs w:val="24"/>
          <w:u w:val="single"/>
          <w:rtl/>
        </w:rPr>
        <w:t>שמא מחמודה לאיש ראתה דם טיפה אחת ולא הרגישה בה</w:t>
      </w:r>
      <w:r w:rsidRPr="001406A6">
        <w:rPr>
          <w:rFonts w:asciiTheme="minorBidi" w:hAnsiTheme="minorBidi"/>
          <w:sz w:val="24"/>
          <w:szCs w:val="24"/>
          <w:rtl/>
        </w:rPr>
        <w:t xml:space="preserve">, בין שהיתה האשה גדולה בין שהיתה קטנה צריכה לישב ז' נקיים מאחר שרצתה ואחר כך תטבול ותבעל. </w:t>
      </w:r>
    </w:p>
    <w:p w14:paraId="563B96B2" w14:textId="77777777" w:rsidR="00910C87" w:rsidRPr="001406A6" w:rsidRDefault="00910C87" w:rsidP="00910C87">
      <w:pPr>
        <w:jc w:val="both"/>
        <w:rPr>
          <w:rFonts w:asciiTheme="minorBidi" w:hAnsiTheme="minorBidi"/>
          <w:sz w:val="24"/>
          <w:szCs w:val="24"/>
          <w:rtl/>
        </w:rPr>
      </w:pPr>
      <w:r w:rsidRPr="001406A6">
        <w:rPr>
          <w:rFonts w:asciiTheme="minorBidi" w:hAnsiTheme="minorBidi"/>
          <w:sz w:val="24"/>
          <w:szCs w:val="24"/>
          <w:rtl/>
        </w:rPr>
        <w:lastRenderedPageBreak/>
        <w:t xml:space="preserve">הלכה י </w:t>
      </w:r>
      <w:r w:rsidRPr="001406A6">
        <w:rPr>
          <w:rFonts w:asciiTheme="minorBidi" w:hAnsiTheme="minorBidi"/>
          <w:sz w:val="24"/>
          <w:szCs w:val="24"/>
          <w:u w:val="single"/>
          <w:rtl/>
        </w:rPr>
        <w:t>וכל הדברים האלו חומרא יתירה</w:t>
      </w:r>
      <w:r w:rsidRPr="001406A6">
        <w:rPr>
          <w:rFonts w:asciiTheme="minorBidi" w:hAnsiTheme="minorBidi"/>
          <w:sz w:val="24"/>
          <w:szCs w:val="24"/>
          <w:rtl/>
        </w:rPr>
        <w:t xml:space="preserve"> </w:t>
      </w:r>
    </w:p>
    <w:p w14:paraId="47110673" w14:textId="77777777" w:rsidR="00910C87" w:rsidRPr="001406A6" w:rsidRDefault="00910C87" w:rsidP="00910C87">
      <w:pPr>
        <w:jc w:val="both"/>
        <w:rPr>
          <w:rFonts w:asciiTheme="minorBidi" w:hAnsiTheme="minorBidi"/>
          <w:sz w:val="24"/>
          <w:szCs w:val="24"/>
          <w:u w:val="single"/>
          <w:rtl/>
        </w:rPr>
      </w:pPr>
      <w:r w:rsidRPr="001406A6">
        <w:rPr>
          <w:rFonts w:asciiTheme="minorBidi" w:hAnsiTheme="minorBidi"/>
          <w:sz w:val="24"/>
          <w:szCs w:val="24"/>
          <w:u w:val="single"/>
          <w:rtl/>
        </w:rPr>
        <w:t xml:space="preserve">שנהגו בה בנות ישראל מימי חכמי הגמרא ואין לסור ממנה לעולם, לפיכך כל אשה שרצתה כשתבעוה להנשא לא ו תנשא עד שתספור ותטבול... </w:t>
      </w:r>
    </w:p>
    <w:p w14:paraId="7331572B" w14:textId="77777777" w:rsidR="00910C87" w:rsidRPr="001406A6" w:rsidRDefault="00910C87" w:rsidP="00910C87">
      <w:pPr>
        <w:pStyle w:val="1"/>
        <w:rPr>
          <w:rFonts w:eastAsia="Times New Roman"/>
          <w:rtl/>
        </w:rPr>
      </w:pPr>
      <w:r>
        <w:rPr>
          <w:rFonts w:eastAsia="Times New Roman" w:hint="cs"/>
          <w:rtl/>
        </w:rPr>
        <w:t>נאמנת ופסק</w:t>
      </w:r>
    </w:p>
    <w:p w14:paraId="46EA1451" w14:textId="77777777" w:rsidR="00910C87" w:rsidRPr="0077442D" w:rsidRDefault="00910C87" w:rsidP="00910C87">
      <w:pPr>
        <w:pStyle w:val="a6"/>
        <w:rPr>
          <w:rFonts w:asciiTheme="minorBidi" w:hAnsiTheme="minorBidi" w:cstheme="minorBidi"/>
          <w:b/>
          <w:bCs/>
          <w:sz w:val="24"/>
          <w:szCs w:val="24"/>
          <w:rtl/>
        </w:rPr>
      </w:pPr>
    </w:p>
    <w:p w14:paraId="1D1A3F78" w14:textId="77777777" w:rsidR="00910C87" w:rsidRPr="001406A6" w:rsidRDefault="00910C87" w:rsidP="00910C87">
      <w:pPr>
        <w:pStyle w:val="a6"/>
        <w:rPr>
          <w:rFonts w:asciiTheme="minorBidi" w:hAnsiTheme="minorBidi" w:cstheme="minorBidi"/>
          <w:b/>
          <w:bCs/>
          <w:color w:val="0070C0"/>
          <w:sz w:val="24"/>
          <w:szCs w:val="24"/>
          <w:rtl/>
        </w:rPr>
      </w:pPr>
      <w:r w:rsidRPr="001406A6">
        <w:rPr>
          <w:rFonts w:asciiTheme="minorBidi" w:hAnsiTheme="minorBidi" w:cstheme="minorBidi"/>
          <w:b/>
          <w:bCs/>
          <w:color w:val="0070C0"/>
          <w:sz w:val="24"/>
          <w:szCs w:val="24"/>
          <w:rtl/>
        </w:rPr>
        <w:t xml:space="preserve">תלמוד בבלי מסכת נדה דף יג עמוד ב </w:t>
      </w:r>
    </w:p>
    <w:p w14:paraId="1301A27B" w14:textId="77777777" w:rsidR="00910C87" w:rsidRPr="001406A6" w:rsidRDefault="00910C87" w:rsidP="00910C87">
      <w:pPr>
        <w:pStyle w:val="a6"/>
        <w:rPr>
          <w:rFonts w:asciiTheme="minorBidi" w:hAnsiTheme="minorBidi" w:cstheme="minorBidi"/>
          <w:sz w:val="24"/>
          <w:szCs w:val="24"/>
          <w:u w:val="single"/>
          <w:rtl/>
        </w:rPr>
      </w:pPr>
      <w:r w:rsidRPr="001406A6">
        <w:rPr>
          <w:rFonts w:asciiTheme="minorBidi" w:hAnsiTheme="minorBidi" w:cstheme="minorBidi"/>
          <w:sz w:val="24"/>
          <w:szCs w:val="24"/>
          <w:rtl/>
        </w:rPr>
        <w:t xml:space="preserve">גמ'. חרשת, איהי תבדוק לנפשה! דתניא, אמר רבי: </w:t>
      </w:r>
      <w:r w:rsidRPr="001406A6">
        <w:rPr>
          <w:rFonts w:asciiTheme="minorBidi" w:hAnsiTheme="minorBidi" w:cstheme="minorBidi"/>
          <w:sz w:val="24"/>
          <w:szCs w:val="24"/>
          <w:u w:val="single"/>
          <w:rtl/>
        </w:rPr>
        <w:t>חרשת היתה בשכונתינו, לא דיה שבודקת לעצמה - אלא שחברותיה רואות ומראות לה!</w:t>
      </w:r>
    </w:p>
    <w:p w14:paraId="40C311E4" w14:textId="77777777" w:rsidR="00910C87" w:rsidRPr="0077442D" w:rsidRDefault="00910C87" w:rsidP="00910C87">
      <w:pPr>
        <w:pStyle w:val="2"/>
        <w:rPr>
          <w:rFonts w:asciiTheme="minorBidi" w:hAnsiTheme="minorBidi" w:cstheme="minorBidi"/>
          <w:sz w:val="24"/>
          <w:szCs w:val="24"/>
          <w:rtl/>
          <w:lang w:eastAsia="he-IL"/>
        </w:rPr>
      </w:pPr>
    </w:p>
    <w:p w14:paraId="16921D11" w14:textId="77777777" w:rsidR="00910C87" w:rsidRPr="00E42D6E" w:rsidRDefault="00910C87" w:rsidP="00910C87">
      <w:pPr>
        <w:rPr>
          <w:rFonts w:asciiTheme="minorBidi" w:hAnsiTheme="minorBidi"/>
          <w:color w:val="0070C0"/>
          <w:sz w:val="24"/>
          <w:szCs w:val="24"/>
          <w:rtl/>
        </w:rPr>
      </w:pPr>
      <w:r w:rsidRPr="00E42D6E">
        <w:rPr>
          <w:rFonts w:asciiTheme="minorBidi" w:hAnsiTheme="minorBidi"/>
          <w:color w:val="0070C0"/>
          <w:sz w:val="24"/>
          <w:szCs w:val="24"/>
          <w:rtl/>
        </w:rPr>
        <w:t>תלמוד בבלי מסכת כתובות דף עב עמוד א</w:t>
      </w:r>
    </w:p>
    <w:p w14:paraId="7E71C25B" w14:textId="77777777" w:rsidR="00910C87" w:rsidRPr="00E42D6E" w:rsidRDefault="00910C87" w:rsidP="00910C87">
      <w:pPr>
        <w:rPr>
          <w:rFonts w:asciiTheme="minorBidi" w:hAnsiTheme="minorBidi"/>
          <w:sz w:val="24"/>
          <w:szCs w:val="24"/>
          <w:rtl/>
        </w:rPr>
      </w:pPr>
      <w:r w:rsidRPr="00E42D6E">
        <w:rPr>
          <w:rFonts w:asciiTheme="minorBidi" w:hAnsiTheme="minorBidi"/>
          <w:sz w:val="24"/>
          <w:szCs w:val="24"/>
          <w:rtl/>
        </w:rPr>
        <w:t xml:space="preserve">דא"ר חיננא בר כהנא אמר שמואל: מנין לנדה שסופרת לעצמה? שנאמר: וספרה לה שבעת ימים, לה - לעצמה! </w:t>
      </w:r>
    </w:p>
    <w:p w14:paraId="6D3A0B33" w14:textId="77777777" w:rsidR="00910C87" w:rsidRPr="0077442D" w:rsidRDefault="00910C87" w:rsidP="00910C87">
      <w:pPr>
        <w:pStyle w:val="a3"/>
        <w:rPr>
          <w:rFonts w:asciiTheme="minorBidi" w:hAnsiTheme="minorBidi"/>
          <w:sz w:val="24"/>
          <w:szCs w:val="24"/>
          <w:rtl/>
        </w:rPr>
      </w:pPr>
    </w:p>
    <w:p w14:paraId="66CCA454" w14:textId="77777777" w:rsidR="00910C87" w:rsidRPr="001406A6" w:rsidRDefault="00910C87" w:rsidP="00910C87">
      <w:pPr>
        <w:jc w:val="both"/>
        <w:rPr>
          <w:rFonts w:asciiTheme="minorBidi" w:hAnsiTheme="minorBidi"/>
          <w:color w:val="0070C0"/>
          <w:sz w:val="24"/>
          <w:szCs w:val="24"/>
          <w:rtl/>
        </w:rPr>
      </w:pPr>
      <w:r w:rsidRPr="001406A6">
        <w:rPr>
          <w:rFonts w:asciiTheme="minorBidi" w:hAnsiTheme="minorBidi" w:cs="Arial"/>
          <w:color w:val="0070C0"/>
          <w:sz w:val="24"/>
          <w:szCs w:val="24"/>
          <w:rtl/>
        </w:rPr>
        <w:t>תוספות מסכת גיטין דף ב עמוד ב</w:t>
      </w:r>
    </w:p>
    <w:p w14:paraId="53C90DA5" w14:textId="77777777" w:rsidR="00910C87" w:rsidRDefault="00910C87" w:rsidP="00910C87">
      <w:pPr>
        <w:jc w:val="both"/>
        <w:rPr>
          <w:rFonts w:asciiTheme="minorBidi" w:hAnsiTheme="minorBidi"/>
          <w:sz w:val="24"/>
          <w:szCs w:val="24"/>
          <w:rtl/>
        </w:rPr>
      </w:pPr>
      <w:r w:rsidRPr="001406A6">
        <w:rPr>
          <w:rFonts w:asciiTheme="minorBidi" w:hAnsiTheme="minorBidi" w:cs="Arial"/>
          <w:sz w:val="24"/>
          <w:szCs w:val="24"/>
          <w:rtl/>
        </w:rPr>
        <w:t xml:space="preserve">א"ת ומנא לן דעד אחד נאמן באיסורין וי"ל דילפינן מנדה דדרשינן בפרק המדיר (כתובות דף עב.) וספרה לה לעצמה </w:t>
      </w:r>
    </w:p>
    <w:p w14:paraId="631D58B1" w14:textId="77777777" w:rsidR="00910C87" w:rsidRDefault="00910C87" w:rsidP="00910C87">
      <w:pPr>
        <w:pStyle w:val="1"/>
        <w:rPr>
          <w:rtl/>
          <w:lang w:eastAsia="he-IL"/>
        </w:rPr>
      </w:pPr>
      <w:r>
        <w:rPr>
          <w:rFonts w:hint="cs"/>
          <w:rtl/>
          <w:lang w:eastAsia="he-IL"/>
        </w:rPr>
        <w:t>כתמים בזמן הזה</w:t>
      </w:r>
    </w:p>
    <w:p w14:paraId="77E071C3" w14:textId="77777777" w:rsidR="00910C87" w:rsidRPr="0077442D" w:rsidRDefault="00910C87" w:rsidP="00910C87">
      <w:pPr>
        <w:pStyle w:val="2"/>
        <w:rPr>
          <w:rFonts w:asciiTheme="minorBidi" w:hAnsiTheme="minorBidi" w:cstheme="minorBidi"/>
          <w:sz w:val="24"/>
          <w:szCs w:val="24"/>
          <w:rtl/>
          <w:lang w:eastAsia="he-IL"/>
        </w:rPr>
      </w:pPr>
      <w:r w:rsidRPr="0077442D">
        <w:rPr>
          <w:rFonts w:asciiTheme="minorBidi" w:hAnsiTheme="minorBidi" w:cstheme="minorBidi"/>
          <w:sz w:val="24"/>
          <w:szCs w:val="24"/>
          <w:rtl/>
          <w:lang w:eastAsia="he-IL"/>
        </w:rPr>
        <w:t xml:space="preserve">בעלי הנפש שער הכתמים פתיחה </w:t>
      </w:r>
    </w:p>
    <w:p w14:paraId="78794284" w14:textId="77777777" w:rsidR="00910C87" w:rsidRPr="001406A6" w:rsidRDefault="00910C87" w:rsidP="00910C87">
      <w:pPr>
        <w:jc w:val="both"/>
        <w:rPr>
          <w:rFonts w:asciiTheme="minorBidi" w:hAnsiTheme="minorBidi"/>
          <w:sz w:val="24"/>
          <w:szCs w:val="24"/>
          <w:rtl/>
        </w:rPr>
      </w:pPr>
      <w:r w:rsidRPr="001406A6">
        <w:rPr>
          <w:rFonts w:asciiTheme="minorBidi" w:hAnsiTheme="minorBidi"/>
          <w:sz w:val="24"/>
          <w:szCs w:val="24"/>
          <w:rtl/>
        </w:rPr>
        <w:t>(</w:t>
      </w:r>
      <w:r w:rsidRPr="001406A6">
        <w:rPr>
          <w:rFonts w:asciiTheme="minorBidi" w:hAnsiTheme="minorBidi"/>
          <w:i/>
          <w:iCs/>
          <w:sz w:val="24"/>
          <w:szCs w:val="24"/>
          <w:rtl/>
        </w:rPr>
        <w:t>אחרי ויכוח האם יש או אין כתמים בזמן הזה)</w:t>
      </w:r>
      <w:r w:rsidRPr="001406A6">
        <w:rPr>
          <w:rFonts w:asciiTheme="minorBidi" w:hAnsiTheme="minorBidi"/>
          <w:sz w:val="24"/>
          <w:szCs w:val="24"/>
          <w:rtl/>
        </w:rPr>
        <w:t xml:space="preserve"> "....ואין אנו צריכין להרבות דברים על זה </w:t>
      </w:r>
      <w:r w:rsidRPr="00F23F14">
        <w:rPr>
          <w:rFonts w:asciiTheme="minorBidi" w:hAnsiTheme="minorBidi"/>
          <w:sz w:val="24"/>
          <w:szCs w:val="24"/>
          <w:u w:val="single"/>
          <w:rtl/>
        </w:rPr>
        <w:t xml:space="preserve">שכבר הוחזקו בנות ישראל שהן נוהגות איסור בכתמים, וקיימא לן מנהגא מילתא היא כדרבי זירא </w:t>
      </w:r>
      <w:r w:rsidRPr="001406A6">
        <w:rPr>
          <w:rFonts w:asciiTheme="minorBidi" w:hAnsiTheme="minorBidi"/>
          <w:sz w:val="24"/>
          <w:szCs w:val="24"/>
          <w:rtl/>
        </w:rPr>
        <w:t>דאמר (נדה סו א) בנות ישראל הן החמירו על עצמן שאפילו רואות טפת דם כחרדל יושבות עליה שבעה נקיים. והלכה פסוקה היא זו (ברכות לא א). וכן הדין בכתמים שכבר נהגו בהן איסור.</w:t>
      </w:r>
    </w:p>
    <w:p w14:paraId="13555829" w14:textId="77777777" w:rsidR="00910C87" w:rsidRDefault="00910C87" w:rsidP="00910C87">
      <w:pPr>
        <w:pStyle w:val="1"/>
        <w:rPr>
          <w:rtl/>
        </w:rPr>
      </w:pPr>
      <w:r>
        <w:rPr>
          <w:rFonts w:hint="cs"/>
          <w:rtl/>
        </w:rPr>
        <w:t>פולטת</w:t>
      </w:r>
    </w:p>
    <w:p w14:paraId="4C23CA3A" w14:textId="77777777" w:rsidR="00910C87" w:rsidRPr="001406A6" w:rsidRDefault="00910C87" w:rsidP="00910C87">
      <w:pPr>
        <w:jc w:val="both"/>
        <w:rPr>
          <w:rFonts w:asciiTheme="minorBidi" w:hAnsiTheme="minorBidi"/>
          <w:color w:val="4472C4" w:themeColor="accent1"/>
          <w:sz w:val="24"/>
          <w:szCs w:val="24"/>
          <w:rtl/>
        </w:rPr>
      </w:pPr>
      <w:r w:rsidRPr="001406A6">
        <w:rPr>
          <w:rFonts w:asciiTheme="minorBidi" w:hAnsiTheme="minorBidi" w:hint="cs"/>
          <w:color w:val="4472C4" w:themeColor="accent1"/>
          <w:sz w:val="24"/>
          <w:szCs w:val="24"/>
          <w:rtl/>
        </w:rPr>
        <w:t>תרומת הדשן</w:t>
      </w:r>
    </w:p>
    <w:p w14:paraId="1411E8CB" w14:textId="77777777" w:rsidR="00910C87" w:rsidRPr="001406A6" w:rsidRDefault="00910C87" w:rsidP="00910C87">
      <w:pPr>
        <w:jc w:val="both"/>
        <w:rPr>
          <w:rFonts w:asciiTheme="minorBidi" w:hAnsiTheme="minorBidi"/>
          <w:sz w:val="24"/>
          <w:szCs w:val="24"/>
        </w:rPr>
      </w:pPr>
      <w:r w:rsidRPr="001406A6">
        <w:rPr>
          <w:rFonts w:asciiTheme="minorBidi" w:hAnsiTheme="minorBidi"/>
          <w:sz w:val="24"/>
          <w:szCs w:val="24"/>
          <w:rtl/>
        </w:rPr>
        <w:t xml:space="preserve">ראה תרומת הדשן על פליטת שכבת זרע: " עוד שמעתי שהר"ח א"ז </w:t>
      </w:r>
      <w:r w:rsidRPr="001406A6">
        <w:rPr>
          <w:rFonts w:asciiTheme="minorBidi" w:hAnsiTheme="minorBidi"/>
          <w:sz w:val="24"/>
          <w:szCs w:val="24"/>
          <w:u w:val="single"/>
          <w:rtl/>
        </w:rPr>
        <w:t>כתב שנוהגין נשים באושטריי"ך שלא להתחיל ז' נקיים רק /כ/ שכלו כבר ז' ימים מתחילת ראייתה</w:t>
      </w:r>
      <w:r w:rsidRPr="001406A6">
        <w:rPr>
          <w:rFonts w:asciiTheme="minorBidi" w:hAnsiTheme="minorBidi"/>
          <w:sz w:val="24"/>
          <w:szCs w:val="24"/>
          <w:rtl/>
        </w:rPr>
        <w:t>, אפי' לא ראתה אלא יום אחד או מצאתה כתם ביום אחד, ולא שמעתי שום טעם בדבר</w:t>
      </w:r>
      <w:r w:rsidRPr="001406A6">
        <w:rPr>
          <w:rFonts w:asciiTheme="minorBidi" w:hAnsiTheme="minorBidi" w:hint="cs"/>
          <w:sz w:val="24"/>
          <w:szCs w:val="24"/>
          <w:rtl/>
        </w:rPr>
        <w:t>...</w:t>
      </w:r>
      <w:r w:rsidRPr="001406A6">
        <w:rPr>
          <w:rFonts w:asciiTheme="minorBidi" w:hAnsiTheme="minorBidi"/>
          <w:sz w:val="24"/>
          <w:szCs w:val="24"/>
          <w:rtl/>
        </w:rPr>
        <w:t xml:space="preserve"> ונראה דודאי יש להחמיר כר"י דבשל תורה הלך אחר המחמיר, וכ"ש באיסור כרת </w:t>
      </w:r>
      <w:r w:rsidRPr="001406A6">
        <w:rPr>
          <w:rFonts w:asciiTheme="minorBidi" w:hAnsiTheme="minorBidi"/>
          <w:sz w:val="24"/>
          <w:szCs w:val="24"/>
          <w:u w:val="single"/>
          <w:rtl/>
        </w:rPr>
        <w:t>וחומרות יתירות נוהגין בו בנות ישראל בהלכות נידה.</w:t>
      </w:r>
    </w:p>
    <w:p w14:paraId="0E1C5F6F" w14:textId="77777777" w:rsidR="00910C87" w:rsidRPr="0077442D" w:rsidRDefault="00910C87" w:rsidP="00910C87">
      <w:pPr>
        <w:pStyle w:val="1"/>
        <w:rPr>
          <w:rFonts w:asciiTheme="minorBidi" w:hAnsiTheme="minorBidi" w:cstheme="minorBidi"/>
          <w:sz w:val="24"/>
          <w:szCs w:val="24"/>
        </w:rPr>
      </w:pPr>
      <w:r w:rsidRPr="0077442D">
        <w:rPr>
          <w:rFonts w:asciiTheme="minorBidi" w:hAnsiTheme="minorBidi" w:cstheme="minorBidi"/>
          <w:sz w:val="24"/>
          <w:szCs w:val="24"/>
          <w:rtl/>
        </w:rPr>
        <w:t xml:space="preserve">דיס. של </w:t>
      </w:r>
      <w:r>
        <w:rPr>
          <w:rFonts w:asciiTheme="minorBidi" w:hAnsiTheme="minorBidi" w:cstheme="minorBidi" w:hint="cs"/>
          <w:sz w:val="24"/>
          <w:szCs w:val="24"/>
          <w:rtl/>
        </w:rPr>
        <w:t xml:space="preserve">בטחה </w:t>
      </w:r>
      <w:r w:rsidRPr="0077442D">
        <w:rPr>
          <w:rFonts w:asciiTheme="minorBidi" w:hAnsiTheme="minorBidi" w:cstheme="minorBidi"/>
          <w:sz w:val="24"/>
          <w:szCs w:val="24"/>
          <w:rtl/>
        </w:rPr>
        <w:t>הר שפי</w:t>
      </w:r>
      <w:r>
        <w:rPr>
          <w:rFonts w:asciiTheme="minorBidi" w:hAnsiTheme="minorBidi" w:cstheme="minorBidi" w:hint="cs"/>
          <w:sz w:val="24"/>
          <w:szCs w:val="24"/>
          <w:rtl/>
        </w:rPr>
        <w:t xml:space="preserve"> </w:t>
      </w:r>
      <w:r>
        <w:rPr>
          <w:rFonts w:asciiTheme="minorBidi" w:hAnsiTheme="minorBidi" w:cstheme="minorBidi"/>
          <w:sz w:val="24"/>
          <w:szCs w:val="24"/>
          <w:rtl/>
        </w:rPr>
        <w:t>–</w:t>
      </w:r>
      <w:r>
        <w:rPr>
          <w:rFonts w:asciiTheme="minorBidi" w:hAnsiTheme="minorBidi" w:cstheme="minorBidi" w:hint="cs"/>
          <w:sz w:val="24"/>
          <w:szCs w:val="24"/>
          <w:rtl/>
        </w:rPr>
        <w:t xml:space="preserve"> נשים בקיום מצוות 1050 - 1300</w:t>
      </w:r>
    </w:p>
    <w:p w14:paraId="7185D4D3" w14:textId="77777777" w:rsidR="00910C87" w:rsidRPr="00EF077E" w:rsidRDefault="00910C87" w:rsidP="00910C87">
      <w:pPr>
        <w:jc w:val="both"/>
        <w:rPr>
          <w:rFonts w:asciiTheme="minorBidi" w:hAnsiTheme="minorBidi"/>
          <w:color w:val="4472C4" w:themeColor="accent1"/>
          <w:sz w:val="24"/>
          <w:szCs w:val="24"/>
          <w:rtl/>
        </w:rPr>
      </w:pPr>
      <w:r w:rsidRPr="00EF077E">
        <w:rPr>
          <w:rFonts w:asciiTheme="minorBidi" w:hAnsiTheme="minorBidi"/>
          <w:color w:val="4472C4" w:themeColor="accent1"/>
          <w:sz w:val="24"/>
          <w:szCs w:val="24"/>
          <w:rtl/>
        </w:rPr>
        <w:t>שו"ת מהרי"ל החדשות סימן צג</w:t>
      </w:r>
    </w:p>
    <w:p w14:paraId="3642A900" w14:textId="77777777" w:rsidR="00910C87" w:rsidRPr="0077442D" w:rsidRDefault="00910C87" w:rsidP="00910C87">
      <w:pPr>
        <w:jc w:val="both"/>
        <w:rPr>
          <w:rFonts w:asciiTheme="minorBidi" w:hAnsiTheme="minorBidi"/>
          <w:sz w:val="24"/>
          <w:szCs w:val="24"/>
          <w:rtl/>
        </w:rPr>
      </w:pPr>
      <w:r w:rsidRPr="0077442D">
        <w:rPr>
          <w:rFonts w:asciiTheme="minorBidi" w:hAnsiTheme="minorBidi"/>
          <w:sz w:val="24"/>
          <w:szCs w:val="24"/>
          <w:rtl/>
        </w:rPr>
        <w:t>ב מאי דאסהידו חבירים שאירי ושאירך משמי דבעי' לאמתוני' ה' ימים משמושה עד הליבון</w:t>
      </w:r>
      <w:r>
        <w:rPr>
          <w:rFonts w:asciiTheme="minorBidi" w:hAnsiTheme="minorBidi" w:hint="cs"/>
          <w:sz w:val="24"/>
          <w:szCs w:val="24"/>
          <w:rtl/>
        </w:rPr>
        <w:t xml:space="preserve"> </w:t>
      </w:r>
      <w:r w:rsidRPr="0077442D">
        <w:rPr>
          <w:rFonts w:asciiTheme="minorBidi" w:hAnsiTheme="minorBidi"/>
          <w:sz w:val="24"/>
          <w:szCs w:val="24"/>
          <w:rtl/>
        </w:rPr>
        <w:t xml:space="preserve">יציבא פתגמא ובגזירת עירין ובמאמר קדישיןכה והכי מורין (בי) [בבי] מדרשא וכן מנהג בכל </w:t>
      </w:r>
      <w:r w:rsidRPr="0077442D">
        <w:rPr>
          <w:rFonts w:asciiTheme="minorBidi" w:hAnsiTheme="minorBidi"/>
          <w:sz w:val="24"/>
          <w:szCs w:val="24"/>
          <w:rtl/>
        </w:rPr>
        <w:lastRenderedPageBreak/>
        <w:t xml:space="preserve">אשכנז. </w:t>
      </w:r>
      <w:r w:rsidRPr="00CB4AB3">
        <w:rPr>
          <w:rFonts w:asciiTheme="minorBidi" w:hAnsiTheme="minorBidi"/>
          <w:sz w:val="24"/>
          <w:szCs w:val="24"/>
          <w:u w:val="single"/>
          <w:rtl/>
        </w:rPr>
        <w:t>ואף כי אין נמצא בשום ספר</w:t>
      </w:r>
      <w:r w:rsidRPr="0077442D">
        <w:rPr>
          <w:rFonts w:asciiTheme="minorBidi" w:hAnsiTheme="minorBidi"/>
          <w:sz w:val="24"/>
          <w:szCs w:val="24"/>
          <w:rtl/>
        </w:rPr>
        <w:t xml:space="preserve"> אלא לישנא דשערי דורא דיקי הניכו פוק עיין בה וטעמא דמילתא משום דזימנין משמשה בין השמשות ביום א' בערב וקסבר שהוא יום ודילמא (ליליה) [לילה] הוי ותפשוט</w:t>
      </w:r>
      <w:r>
        <w:rPr>
          <w:rFonts w:asciiTheme="minorBidi" w:hAnsiTheme="minorBidi" w:hint="cs"/>
          <w:sz w:val="24"/>
          <w:szCs w:val="24"/>
          <w:rtl/>
        </w:rPr>
        <w:t xml:space="preserve"> </w:t>
      </w:r>
      <w:r w:rsidRPr="0077442D">
        <w:rPr>
          <w:rFonts w:asciiTheme="minorBidi" w:hAnsiTheme="minorBidi"/>
          <w:sz w:val="24"/>
          <w:szCs w:val="24"/>
          <w:rtl/>
        </w:rPr>
        <w:t xml:space="preserve">בתחילת ליל ה', על כן צריך להמתין עד מוצאי יום ה'. </w:t>
      </w:r>
      <w:r w:rsidRPr="0077442D">
        <w:rPr>
          <w:rFonts w:asciiTheme="minorBidi" w:hAnsiTheme="minorBidi"/>
          <w:sz w:val="24"/>
          <w:szCs w:val="24"/>
          <w:u w:val="single"/>
          <w:rtl/>
        </w:rPr>
        <w:t>ורבותינו המחברים כתבו עד יום ד' לשורת הדין אבל בנות ישראל נהגו האידנא להוסיף יום מפני חששא זו.</w:t>
      </w:r>
      <w:r w:rsidRPr="0077442D">
        <w:rPr>
          <w:rFonts w:asciiTheme="minorBidi" w:hAnsiTheme="minorBidi"/>
          <w:sz w:val="24"/>
          <w:szCs w:val="24"/>
          <w:rtl/>
        </w:rPr>
        <w:t xml:space="preserve"> ובארץ הדמים יש (הכ') הרבה שממתינות ו' ימים, ויש ז' ימים. וכן כתב מהר"ם ואף כי כתב הרמב"ם הרחיק דיעות אילו בהפלגה מ"מ איכא דנהוג הכי ויש להם קצת טעמים רחוקים אבל מנהג דעלמא ה' ימים.</w:t>
      </w:r>
    </w:p>
    <w:p w14:paraId="365A32B4" w14:textId="77777777" w:rsidR="00910C87" w:rsidRPr="00CB4AB3" w:rsidRDefault="00910C87" w:rsidP="00910C87">
      <w:pPr>
        <w:spacing w:before="120"/>
        <w:jc w:val="both"/>
        <w:rPr>
          <w:rFonts w:asciiTheme="minorBidi" w:hAnsiTheme="minorBidi" w:cs="Arial"/>
          <w:color w:val="4472C4" w:themeColor="accent1"/>
          <w:sz w:val="24"/>
          <w:szCs w:val="24"/>
          <w:rtl/>
        </w:rPr>
      </w:pPr>
      <w:r w:rsidRPr="00CB4AB3">
        <w:rPr>
          <w:rFonts w:asciiTheme="minorBidi" w:hAnsiTheme="minorBidi" w:cs="Arial"/>
          <w:color w:val="4472C4" w:themeColor="accent1"/>
          <w:sz w:val="24"/>
          <w:szCs w:val="24"/>
          <w:rtl/>
        </w:rPr>
        <w:t>שערי דורא נדה סימן א</w:t>
      </w:r>
    </w:p>
    <w:p w14:paraId="3D57E4BB" w14:textId="77777777" w:rsidR="00910C87" w:rsidRDefault="00910C87" w:rsidP="00910C87">
      <w:pPr>
        <w:spacing w:before="120"/>
        <w:jc w:val="both"/>
        <w:rPr>
          <w:rFonts w:asciiTheme="minorBidi" w:hAnsiTheme="minorBidi" w:cs="Arial"/>
          <w:sz w:val="24"/>
          <w:szCs w:val="24"/>
          <w:rtl/>
        </w:rPr>
      </w:pPr>
      <w:r w:rsidRPr="00CA050E">
        <w:rPr>
          <w:rFonts w:asciiTheme="minorBidi" w:hAnsiTheme="minorBidi" w:cs="Arial"/>
          <w:sz w:val="24"/>
          <w:szCs w:val="24"/>
          <w:rtl/>
        </w:rPr>
        <w:t>דרך בנות ישראל להמתין שלשה ימים. לבד יום שרואה בו ויום שפוסקת בו להלביש חלוק לבן. וזהו ה' ימים, יום שראתה בו ויום שפוסקת בו וג' ימים.</w:t>
      </w:r>
    </w:p>
    <w:p w14:paraId="6FEE9C64" w14:textId="77777777" w:rsidR="00910C87" w:rsidRDefault="00910C87" w:rsidP="00910C87">
      <w:pPr>
        <w:pStyle w:val="1"/>
        <w:rPr>
          <w:rtl/>
        </w:rPr>
      </w:pPr>
      <w:r>
        <w:rPr>
          <w:rFonts w:hint="cs"/>
          <w:rtl/>
        </w:rPr>
        <w:t>ימי ליבון</w:t>
      </w:r>
    </w:p>
    <w:p w14:paraId="2FF2ACF4" w14:textId="77777777" w:rsidR="00910C87" w:rsidRPr="00CB4AB3" w:rsidRDefault="00910C87" w:rsidP="00910C87">
      <w:pPr>
        <w:spacing w:before="120"/>
        <w:jc w:val="both"/>
        <w:rPr>
          <w:rFonts w:asciiTheme="minorBidi" w:hAnsiTheme="minorBidi"/>
          <w:color w:val="4472C4" w:themeColor="accent1"/>
          <w:sz w:val="24"/>
          <w:szCs w:val="24"/>
          <w:rtl/>
        </w:rPr>
      </w:pPr>
      <w:r w:rsidRPr="00CB4AB3">
        <w:rPr>
          <w:rFonts w:asciiTheme="minorBidi" w:hAnsiTheme="minorBidi" w:cs="Arial"/>
          <w:color w:val="4472C4" w:themeColor="accent1"/>
          <w:sz w:val="24"/>
          <w:szCs w:val="24"/>
          <w:rtl/>
        </w:rPr>
        <w:t>מחזור ויטרי סימן תצט</w:t>
      </w:r>
    </w:p>
    <w:p w14:paraId="0BE1D39A" w14:textId="77777777" w:rsidR="00910C87" w:rsidRDefault="00910C87" w:rsidP="00910C87">
      <w:pPr>
        <w:spacing w:before="120"/>
        <w:jc w:val="both"/>
        <w:rPr>
          <w:rFonts w:asciiTheme="minorBidi" w:hAnsiTheme="minorBidi"/>
          <w:sz w:val="24"/>
          <w:szCs w:val="24"/>
          <w:rtl/>
        </w:rPr>
      </w:pPr>
      <w:r>
        <w:rPr>
          <w:rFonts w:asciiTheme="minorBidi" w:hAnsiTheme="minorBidi" w:cs="Arial" w:hint="cs"/>
          <w:sz w:val="24"/>
          <w:szCs w:val="24"/>
          <w:rtl/>
        </w:rPr>
        <w:t>.....</w:t>
      </w:r>
      <w:r w:rsidRPr="00D401A8">
        <w:rPr>
          <w:rFonts w:asciiTheme="minorBidi" w:hAnsiTheme="minorBidi" w:cs="Arial"/>
          <w:sz w:val="24"/>
          <w:szCs w:val="24"/>
          <w:rtl/>
        </w:rPr>
        <w:t xml:space="preserve">ואם תאמר וכי מאחר שמצינו שנדה צריכה טבילה. מה זו טהרה שעושות בחמין. </w:t>
      </w:r>
      <w:r w:rsidRPr="00D401A8">
        <w:rPr>
          <w:rFonts w:asciiTheme="minorBidi" w:hAnsiTheme="minorBidi" w:cs="Arial"/>
          <w:sz w:val="24"/>
          <w:szCs w:val="24"/>
          <w:u w:val="single"/>
          <w:rtl/>
        </w:rPr>
        <w:t>דע והבן שהנשים בדאוה מתוך לבם. לפי שבשעת נידותם היו מחליפות בגדיהם ולובשות בגדים המכוערים. כדי שיתגנו על בעליהן.</w:t>
      </w:r>
      <w:r w:rsidRPr="00D401A8">
        <w:rPr>
          <w:rFonts w:asciiTheme="minorBidi" w:hAnsiTheme="minorBidi" w:cs="Arial"/>
          <w:sz w:val="24"/>
          <w:szCs w:val="24"/>
          <w:rtl/>
        </w:rPr>
        <w:t xml:space="preserve"> ולא יבואו לידי הרגל עבירה. ואחר שהיו פוסקות מנידותם היו רוחצות ולובשות בגדים נאים. </w:t>
      </w:r>
      <w:r w:rsidRPr="00D401A8">
        <w:rPr>
          <w:rFonts w:asciiTheme="minorBidi" w:hAnsiTheme="minorBidi" w:cs="Arial"/>
          <w:sz w:val="24"/>
          <w:szCs w:val="24"/>
          <w:u w:val="single"/>
          <w:rtl/>
        </w:rPr>
        <w:t>לפי שהיה קשה להם להתגנות כל כך</w:t>
      </w:r>
      <w:r w:rsidRPr="00D401A8">
        <w:rPr>
          <w:rFonts w:asciiTheme="minorBidi" w:hAnsiTheme="minorBidi" w:cs="Arial"/>
          <w:sz w:val="24"/>
          <w:szCs w:val="24"/>
          <w:rtl/>
        </w:rPr>
        <w:t>. ואשר ראו כתוב ימי ליבון האשה התחילו לומר שאילו הן ימים שדברו חכמים. והתחילו לעשותם קבע. והיו הנשים משרתות את בעליהן באותן הימים</w:t>
      </w:r>
      <w:r w:rsidRPr="00D401A8">
        <w:rPr>
          <w:rFonts w:asciiTheme="minorBidi" w:hAnsiTheme="minorBidi" w:cs="Arial"/>
          <w:sz w:val="24"/>
          <w:szCs w:val="24"/>
          <w:u w:val="single"/>
          <w:rtl/>
        </w:rPr>
        <w:t>. ואסור לעשות כן</w:t>
      </w:r>
      <w:r w:rsidRPr="00D401A8">
        <w:rPr>
          <w:rFonts w:asciiTheme="minorBidi" w:hAnsiTheme="minorBidi" w:cs="Arial"/>
          <w:sz w:val="24"/>
          <w:szCs w:val="24"/>
          <w:rtl/>
        </w:rPr>
        <w:t xml:space="preserve">. דהא דאמרי' לא יאכל הזב עם הזבה מפני הרגל. עד שתטבול קאמר. </w:t>
      </w:r>
      <w:r w:rsidRPr="00D401A8">
        <w:rPr>
          <w:rFonts w:asciiTheme="minorBidi" w:hAnsiTheme="minorBidi" w:cs="Arial"/>
          <w:sz w:val="24"/>
          <w:szCs w:val="24"/>
          <w:u w:val="single"/>
          <w:rtl/>
        </w:rPr>
        <w:t>ויישר כח האשה שאינה מתלבנת ואינה רוחצת ומתגנה לעולם על בעלה עד הטבילה.</w:t>
      </w:r>
      <w:r w:rsidRPr="00D401A8">
        <w:rPr>
          <w:rFonts w:asciiTheme="minorBidi" w:hAnsiTheme="minorBidi" w:cs="Arial"/>
          <w:sz w:val="24"/>
          <w:szCs w:val="24"/>
          <w:rtl/>
        </w:rPr>
        <w:t xml:space="preserve"> שכשם שישנה בהכרת בעת טומאתה כן היא בהכרת עד שתטבול. כאשר פירשתי. ולכך לא תלבן: </w:t>
      </w:r>
      <w:r w:rsidRPr="00D401A8">
        <w:rPr>
          <w:rFonts w:asciiTheme="minorBidi" w:hAnsiTheme="minorBidi" w:cs="Arial"/>
          <w:sz w:val="24"/>
          <w:szCs w:val="24"/>
          <w:u w:val="single"/>
          <w:rtl/>
        </w:rPr>
        <w:t xml:space="preserve">ועוד יש רעה חולה שדבקו בה. מתוך שנהגו באותה רחיצה שעושות בימי ליבון שלהן. התחילו לעשותה קבע. ושכחו עיקר רחיצה סמוך לטבילה שנעשית כהילכתה. </w:t>
      </w:r>
      <w:r w:rsidRPr="00D401A8">
        <w:rPr>
          <w:rFonts w:asciiTheme="minorBidi" w:hAnsiTheme="minorBidi" w:cs="Arial"/>
          <w:sz w:val="24"/>
          <w:szCs w:val="24"/>
          <w:rtl/>
        </w:rPr>
        <w:t xml:space="preserve">וכמעט שבאות לידי ממזרות גמור שהרי אותה רחיצה רחוקה מן הטבילה. וכבר יבשו עליהן כל חבורות וגרבים. וחוצצין. ואין עולה להם טבילה. ומשמשות בהן. נמצאו נבעלות בנידותן. ובועליהם בועלי נידות. וכולן במזיד בהכרת. ולפיכך מצוה להשכיח אותו מנהג. ולהשפילו. ולהחמיר עליהם. שמתוך שעשו אותה קבע התחילו לומר לא אילו מטהרין אלא אילו מטהרין. </w:t>
      </w:r>
      <w:r>
        <w:rPr>
          <w:rFonts w:asciiTheme="minorBidi" w:hAnsiTheme="minorBidi" w:hint="cs"/>
          <w:sz w:val="24"/>
          <w:szCs w:val="24"/>
          <w:rtl/>
        </w:rPr>
        <w:t>....</w:t>
      </w:r>
    </w:p>
    <w:p w14:paraId="717F6EF1" w14:textId="77777777" w:rsidR="00910C87" w:rsidRDefault="00910C87" w:rsidP="00910C87">
      <w:pPr>
        <w:pStyle w:val="1"/>
        <w:rPr>
          <w:rtl/>
        </w:rPr>
      </w:pPr>
      <w:r>
        <w:rPr>
          <w:rFonts w:hint="cs"/>
          <w:rtl/>
        </w:rPr>
        <w:t>הכנות לטבילה:</w:t>
      </w:r>
    </w:p>
    <w:p w14:paraId="40D01600" w14:textId="77777777" w:rsidR="00910C87" w:rsidRPr="0077442D" w:rsidRDefault="00910C87" w:rsidP="00910C87">
      <w:pPr>
        <w:pStyle w:val="2"/>
        <w:ind w:left="720"/>
        <w:jc w:val="both"/>
        <w:rPr>
          <w:rFonts w:asciiTheme="minorBidi" w:hAnsiTheme="minorBidi" w:cstheme="minorBidi"/>
          <w:sz w:val="24"/>
          <w:szCs w:val="24"/>
        </w:rPr>
      </w:pPr>
      <w:r w:rsidRPr="0077442D">
        <w:rPr>
          <w:rFonts w:asciiTheme="minorBidi" w:hAnsiTheme="minorBidi" w:cstheme="minorBidi"/>
          <w:sz w:val="24"/>
          <w:szCs w:val="24"/>
          <w:rtl/>
        </w:rPr>
        <w:t>מזהירות  של נתינת תבשיל  לבנה</w:t>
      </w:r>
    </w:p>
    <w:p w14:paraId="09E8E0FC" w14:textId="77777777" w:rsidR="00910C87" w:rsidRPr="00931344" w:rsidRDefault="00910C87" w:rsidP="00910C87">
      <w:pPr>
        <w:pStyle w:val="a3"/>
        <w:jc w:val="both"/>
        <w:rPr>
          <w:rFonts w:asciiTheme="minorBidi" w:hAnsiTheme="minorBidi"/>
          <w:b/>
          <w:bCs/>
          <w:color w:val="4472C4" w:themeColor="accent1"/>
          <w:sz w:val="24"/>
          <w:szCs w:val="24"/>
          <w:rtl/>
        </w:rPr>
      </w:pPr>
      <w:r w:rsidRPr="00931344">
        <w:rPr>
          <w:rFonts w:asciiTheme="minorBidi" w:hAnsiTheme="minorBidi"/>
          <w:b/>
          <w:bCs/>
          <w:color w:val="4472C4" w:themeColor="accent1"/>
          <w:sz w:val="24"/>
          <w:szCs w:val="24"/>
          <w:rtl/>
        </w:rPr>
        <w:t>בית יוסף יורה דעה סימן קצט</w:t>
      </w:r>
    </w:p>
    <w:p w14:paraId="460BD500" w14:textId="77777777" w:rsidR="00910C87" w:rsidRPr="008C7567" w:rsidRDefault="00910C87" w:rsidP="00910C87">
      <w:pPr>
        <w:pStyle w:val="a3"/>
        <w:jc w:val="both"/>
        <w:rPr>
          <w:rFonts w:asciiTheme="minorBidi" w:hAnsiTheme="minorBidi"/>
          <w:sz w:val="24"/>
          <w:szCs w:val="24"/>
          <w:rtl/>
        </w:rPr>
      </w:pPr>
      <w:r w:rsidRPr="008C7567">
        <w:rPr>
          <w:rFonts w:asciiTheme="minorBidi" w:hAnsiTheme="minorBidi" w:hint="cs"/>
          <w:sz w:val="24"/>
          <w:szCs w:val="24"/>
          <w:rtl/>
        </w:rPr>
        <w:t>....</w:t>
      </w:r>
      <w:r w:rsidRPr="008C7567">
        <w:rPr>
          <w:rFonts w:asciiTheme="minorBidi" w:hAnsiTheme="minorBidi"/>
          <w:sz w:val="24"/>
          <w:szCs w:val="24"/>
          <w:rtl/>
        </w:rPr>
        <w:t xml:space="preserve">כגון שחל יום טוב במוצאי שבת אז חופפת ביום בערב שבת </w:t>
      </w:r>
      <w:r w:rsidRPr="008C7567">
        <w:rPr>
          <w:rFonts w:asciiTheme="minorBidi" w:hAnsiTheme="minorBidi"/>
          <w:sz w:val="24"/>
          <w:szCs w:val="24"/>
          <w:u w:val="single"/>
          <w:rtl/>
        </w:rPr>
        <w:t>וכך נוהגות הנשים האידנא ונזהרות בשבת מליתן תבשיל [לבניהן] ולהתעסק בדבר שיבוא לידי חציצה</w:t>
      </w:r>
      <w:r w:rsidRPr="008C7567">
        <w:rPr>
          <w:rFonts w:asciiTheme="minorBidi" w:hAnsiTheme="minorBidi"/>
          <w:sz w:val="24"/>
          <w:szCs w:val="24"/>
          <w:rtl/>
        </w:rPr>
        <w:t xml:space="preserve"> .....</w:t>
      </w:r>
    </w:p>
    <w:p w14:paraId="4EF73658" w14:textId="77777777" w:rsidR="00910C87" w:rsidRPr="008C7567" w:rsidRDefault="00910C87" w:rsidP="00910C87">
      <w:pPr>
        <w:pStyle w:val="a3"/>
        <w:jc w:val="both"/>
        <w:rPr>
          <w:rFonts w:asciiTheme="minorBidi" w:hAnsiTheme="minorBidi"/>
          <w:sz w:val="24"/>
          <w:szCs w:val="24"/>
          <w:rtl/>
        </w:rPr>
      </w:pPr>
      <w:r w:rsidRPr="008C7567">
        <w:rPr>
          <w:rFonts w:asciiTheme="minorBidi" w:hAnsiTheme="minorBidi"/>
          <w:sz w:val="24"/>
          <w:szCs w:val="24"/>
          <w:rtl/>
        </w:rPr>
        <w:t>וזהירות דנתינת תבשיל לבנה איני מכיר ...ו</w:t>
      </w:r>
      <w:r w:rsidRPr="008C7567">
        <w:rPr>
          <w:rFonts w:asciiTheme="minorBidi" w:hAnsiTheme="minorBidi"/>
          <w:sz w:val="24"/>
          <w:szCs w:val="24"/>
          <w:u w:val="single"/>
          <w:rtl/>
        </w:rPr>
        <w:t>עוד שיותר נכון היה להזהירן שיבדקו ידיהן וכל גופן בשעת טבילה ואם ימצאו בו דבר חוצץ יסירוהו ולא יהיו ידיהן אסורות בשבת מליתן תבשיל לבניהן ומלאכול כדרכן דמה ענין עיון ובדיקה זו אצל חפיפה</w:t>
      </w:r>
      <w:r w:rsidRPr="008C7567">
        <w:rPr>
          <w:rFonts w:asciiTheme="minorBidi" w:hAnsiTheme="minorBidi"/>
          <w:sz w:val="24"/>
          <w:szCs w:val="24"/>
          <w:rtl/>
        </w:rPr>
        <w:t xml:space="preserve"> ...</w:t>
      </w:r>
      <w:r w:rsidRPr="008C7567">
        <w:rPr>
          <w:rFonts w:asciiTheme="minorBidi" w:hAnsiTheme="minorBidi"/>
          <w:sz w:val="24"/>
          <w:szCs w:val="24"/>
          <w:u w:val="single"/>
          <w:rtl/>
        </w:rPr>
        <w:t xml:space="preserve">לכן אני אומר שמנהג אותן נשים היה על פי הסוברים דעיון ובדיקה אינה מדאורייתא אלא בכלל תקנת עזרא הוא וכדמשמע מתוך דברי רבינו בתחלת סימן זה וא"כ בשעה שנעשית </w:t>
      </w:r>
      <w:r w:rsidRPr="008C7567">
        <w:rPr>
          <w:rFonts w:asciiTheme="minorBidi" w:hAnsiTheme="minorBidi"/>
          <w:sz w:val="24"/>
          <w:szCs w:val="24"/>
          <w:u w:val="single"/>
          <w:rtl/>
        </w:rPr>
        <w:lastRenderedPageBreak/>
        <w:t>החפיפה נעשית הבדיקה והעיון ואין להפרידם זה מזה ולפיכך צריכה ליזהר מליתן תבשיל וכו'</w:t>
      </w:r>
      <w:r w:rsidRPr="008C7567">
        <w:rPr>
          <w:rFonts w:asciiTheme="minorBidi" w:hAnsiTheme="minorBidi"/>
          <w:sz w:val="24"/>
          <w:szCs w:val="24"/>
          <w:rtl/>
        </w:rPr>
        <w:t xml:space="preserve">... </w:t>
      </w:r>
    </w:p>
    <w:p w14:paraId="7CECA389" w14:textId="77777777" w:rsidR="00910C87" w:rsidRPr="001406A6" w:rsidRDefault="00910C87" w:rsidP="00910C87">
      <w:pPr>
        <w:jc w:val="both"/>
        <w:rPr>
          <w:rFonts w:asciiTheme="minorBidi" w:hAnsiTheme="minorBidi"/>
          <w:color w:val="4472C4" w:themeColor="accent1"/>
          <w:sz w:val="24"/>
          <w:szCs w:val="24"/>
        </w:rPr>
      </w:pPr>
      <w:r w:rsidRPr="001406A6">
        <w:rPr>
          <w:rFonts w:asciiTheme="minorBidi" w:hAnsiTheme="minorBidi"/>
          <w:color w:val="4472C4" w:themeColor="accent1"/>
          <w:sz w:val="24"/>
          <w:szCs w:val="24"/>
          <w:rtl/>
        </w:rPr>
        <w:t>אכילה ושיניים</w:t>
      </w:r>
    </w:p>
    <w:p w14:paraId="1D4AA93F" w14:textId="77777777" w:rsidR="00910C87" w:rsidRPr="008C7567" w:rsidRDefault="00910C87" w:rsidP="00910C87">
      <w:pPr>
        <w:pStyle w:val="a3"/>
        <w:jc w:val="both"/>
        <w:rPr>
          <w:rFonts w:asciiTheme="minorBidi" w:hAnsiTheme="minorBidi"/>
          <w:color w:val="4472C4" w:themeColor="accent1"/>
          <w:sz w:val="24"/>
          <w:szCs w:val="24"/>
          <w:rtl/>
        </w:rPr>
      </w:pPr>
      <w:r w:rsidRPr="008C7567">
        <w:rPr>
          <w:rFonts w:asciiTheme="minorBidi" w:hAnsiTheme="minorBidi"/>
          <w:color w:val="4472C4" w:themeColor="accent1"/>
          <w:sz w:val="24"/>
          <w:szCs w:val="24"/>
          <w:rtl/>
        </w:rPr>
        <w:t>בית יוסף יורה דעה סימן קצח</w:t>
      </w:r>
    </w:p>
    <w:p w14:paraId="544B8DB5" w14:textId="77777777" w:rsidR="00910C87" w:rsidRPr="001406A6" w:rsidRDefault="00910C87" w:rsidP="00910C87">
      <w:pPr>
        <w:pStyle w:val="a3"/>
        <w:jc w:val="both"/>
        <w:rPr>
          <w:rFonts w:asciiTheme="minorBidi" w:hAnsiTheme="minorBidi"/>
          <w:sz w:val="24"/>
          <w:szCs w:val="24"/>
          <w:rtl/>
        </w:rPr>
      </w:pPr>
      <w:r w:rsidRPr="001406A6">
        <w:rPr>
          <w:rFonts w:asciiTheme="minorBidi" w:hAnsiTheme="minorBidi"/>
          <w:sz w:val="24"/>
          <w:szCs w:val="24"/>
          <w:rtl/>
        </w:rPr>
        <w:t>וראיתי נשים כשרות שנוהגות שלא לאכול בשר ביום לכתן לבית הטבילה מפני שהוא נכנס בין השינים יותר ממאכל אחר ואף על פי שבודקות וחוצצות השינים חוששות דילמא משתייר מיניה ולאו אדעתה ומנהג יפה הוא וגם רבינו ירוחם (נכ"ו ח"ה רכד.) הזכיר מנהג זה וכתב שהוא מנהג יפה וכתב הרא"ש בהלכות נדה בקוצר מנהג יפה נהגו הנשים שאינן טועמות כלום בין הרחיצה ובין הטבילה כדי שלא יהא דבר חוצץ בין שיניה ע"כי:</w:t>
      </w:r>
    </w:p>
    <w:p w14:paraId="71883EF4" w14:textId="77777777" w:rsidR="00910C87" w:rsidRPr="0077442D" w:rsidRDefault="00910C87" w:rsidP="00910C87">
      <w:pPr>
        <w:pStyle w:val="a4"/>
        <w:rPr>
          <w:rFonts w:asciiTheme="minorBidi" w:hAnsiTheme="minorBidi" w:cstheme="minorBidi"/>
          <w:sz w:val="24"/>
          <w:szCs w:val="24"/>
          <w:rtl/>
        </w:rPr>
      </w:pPr>
    </w:p>
    <w:p w14:paraId="12E40D8E" w14:textId="77777777" w:rsidR="00910C87" w:rsidRPr="001406A6" w:rsidRDefault="00910C87" w:rsidP="00910C87">
      <w:pPr>
        <w:jc w:val="both"/>
        <w:rPr>
          <w:rFonts w:asciiTheme="minorBidi" w:hAnsiTheme="minorBidi"/>
          <w:b/>
          <w:bCs/>
          <w:color w:val="4472C4" w:themeColor="accent1"/>
          <w:sz w:val="24"/>
          <w:szCs w:val="24"/>
          <w:rtl/>
        </w:rPr>
      </w:pPr>
      <w:r w:rsidRPr="001406A6">
        <w:rPr>
          <w:rFonts w:asciiTheme="minorBidi" w:hAnsiTheme="minorBidi"/>
          <w:b/>
          <w:bCs/>
          <w:color w:val="4472C4" w:themeColor="accent1"/>
          <w:sz w:val="24"/>
          <w:szCs w:val="24"/>
          <w:rtl/>
        </w:rPr>
        <w:t xml:space="preserve">בית יוסף יורה דעה סימן קצח </w:t>
      </w:r>
    </w:p>
    <w:p w14:paraId="51E8BE40" w14:textId="77777777" w:rsidR="00910C87" w:rsidRPr="001406A6" w:rsidRDefault="00910C87" w:rsidP="00910C87">
      <w:pPr>
        <w:jc w:val="both"/>
        <w:rPr>
          <w:rFonts w:asciiTheme="minorBidi" w:hAnsiTheme="minorBidi"/>
          <w:sz w:val="24"/>
          <w:szCs w:val="24"/>
          <w:rtl/>
        </w:rPr>
      </w:pPr>
      <w:r w:rsidRPr="001406A6">
        <w:rPr>
          <w:rFonts w:asciiTheme="minorBidi" w:hAnsiTheme="minorBidi"/>
          <w:sz w:val="24"/>
          <w:szCs w:val="24"/>
          <w:rtl/>
        </w:rPr>
        <w:t xml:space="preserve">.... וסמ"ק (סי' רצג עמ' שכג) כתב וז"ל </w:t>
      </w:r>
      <w:r w:rsidRPr="001406A6">
        <w:rPr>
          <w:rFonts w:asciiTheme="minorBidi" w:hAnsiTheme="minorBidi"/>
          <w:sz w:val="24"/>
          <w:szCs w:val="24"/>
          <w:u w:val="single"/>
          <w:rtl/>
        </w:rPr>
        <w:t>הרגילו הנשים להסיר מעליהן כל גרב וכל שחין אף על פי שמן הדין לא היה צריך</w:t>
      </w:r>
      <w:r w:rsidRPr="001406A6">
        <w:rPr>
          <w:rFonts w:asciiTheme="minorBidi" w:hAnsiTheme="minorBidi" w:hint="cs"/>
          <w:sz w:val="24"/>
          <w:szCs w:val="24"/>
          <w:u w:val="single"/>
          <w:rtl/>
        </w:rPr>
        <w:t xml:space="preserve">. </w:t>
      </w:r>
      <w:r w:rsidRPr="001406A6">
        <w:rPr>
          <w:rFonts w:asciiTheme="minorBidi" w:hAnsiTheme="minorBidi"/>
          <w:sz w:val="24"/>
          <w:szCs w:val="24"/>
          <w:u w:val="single"/>
          <w:rtl/>
        </w:rPr>
        <w:t xml:space="preserve"> לפי זה אין לאסור מלטבול אשה שיש לה חטטין בראשה</w:t>
      </w:r>
      <w:r w:rsidRPr="001406A6">
        <w:rPr>
          <w:rFonts w:asciiTheme="minorBidi" w:hAnsiTheme="minorBidi"/>
          <w:sz w:val="24"/>
          <w:szCs w:val="24"/>
          <w:rtl/>
        </w:rPr>
        <w:t xml:space="preserve">: </w:t>
      </w:r>
    </w:p>
    <w:p w14:paraId="68D789E5" w14:textId="77777777" w:rsidR="00910C87" w:rsidRPr="00CB4AB3" w:rsidRDefault="00910C87" w:rsidP="00910C87">
      <w:pPr>
        <w:spacing w:before="120"/>
        <w:jc w:val="both"/>
        <w:rPr>
          <w:rFonts w:asciiTheme="minorBidi" w:hAnsiTheme="minorBidi"/>
          <w:color w:val="4472C4" w:themeColor="accent1"/>
          <w:sz w:val="24"/>
          <w:szCs w:val="24"/>
          <w:rtl/>
        </w:rPr>
      </w:pPr>
      <w:r w:rsidRPr="00CB4AB3">
        <w:rPr>
          <w:rFonts w:asciiTheme="minorBidi" w:hAnsiTheme="minorBidi" w:cs="Arial"/>
          <w:color w:val="4472C4" w:themeColor="accent1"/>
          <w:sz w:val="24"/>
          <w:szCs w:val="24"/>
          <w:rtl/>
        </w:rPr>
        <w:t>ספר אור זרוע חלק א - הלכות נדה סימן שסג</w:t>
      </w:r>
    </w:p>
    <w:p w14:paraId="2FD1FE91" w14:textId="77777777" w:rsidR="00910C87" w:rsidRPr="0077442D" w:rsidRDefault="00910C87" w:rsidP="00910C87">
      <w:pPr>
        <w:spacing w:before="120"/>
        <w:jc w:val="both"/>
        <w:rPr>
          <w:rFonts w:asciiTheme="minorBidi" w:hAnsiTheme="minorBidi"/>
          <w:sz w:val="24"/>
          <w:szCs w:val="24"/>
          <w:rtl/>
        </w:rPr>
      </w:pPr>
      <w:r w:rsidRPr="005627F5">
        <w:rPr>
          <w:rFonts w:asciiTheme="minorBidi" w:hAnsiTheme="minorBidi" w:cs="Arial"/>
          <w:sz w:val="24"/>
          <w:szCs w:val="24"/>
          <w:rtl/>
        </w:rPr>
        <w:t>ותמי' אני מפני מה נהגו נשים ליטול צפרנים. דאינן צריכות כ"א להוציא הצואה שתחת הצפרנים. מיהו הואיל וכבר נהגו הנשים בכך אין להתיר הדבר הזה דמנהג אבותינו תורה היא.</w:t>
      </w:r>
    </w:p>
    <w:p w14:paraId="261FDB7E" w14:textId="77777777" w:rsidR="00910C87" w:rsidRPr="002D6B16" w:rsidRDefault="00910C87" w:rsidP="00910C87">
      <w:pPr>
        <w:jc w:val="both"/>
        <w:rPr>
          <w:rFonts w:asciiTheme="minorBidi" w:hAnsiTheme="minorBidi"/>
          <w:color w:val="4472C4" w:themeColor="accent1"/>
          <w:sz w:val="24"/>
          <w:szCs w:val="24"/>
          <w:rtl/>
        </w:rPr>
      </w:pPr>
      <w:r w:rsidRPr="002D6B16">
        <w:rPr>
          <w:rFonts w:asciiTheme="minorBidi" w:hAnsiTheme="minorBidi"/>
          <w:color w:val="4472C4" w:themeColor="accent1"/>
          <w:sz w:val="24"/>
          <w:szCs w:val="24"/>
          <w:rtl/>
        </w:rPr>
        <w:t>תוספות מסכת נדה דף סו עמוד ב</w:t>
      </w:r>
    </w:p>
    <w:p w14:paraId="2F3429F2" w14:textId="77777777" w:rsidR="00910C87" w:rsidRPr="0077442D" w:rsidRDefault="00910C87" w:rsidP="00910C87">
      <w:pPr>
        <w:jc w:val="both"/>
        <w:rPr>
          <w:rFonts w:asciiTheme="minorBidi" w:hAnsiTheme="minorBidi"/>
          <w:sz w:val="24"/>
          <w:szCs w:val="24"/>
          <w:rtl/>
        </w:rPr>
      </w:pPr>
      <w:r w:rsidRPr="0077442D">
        <w:rPr>
          <w:rFonts w:asciiTheme="minorBidi" w:hAnsiTheme="minorBidi"/>
          <w:sz w:val="24"/>
          <w:szCs w:val="24"/>
          <w:rtl/>
        </w:rPr>
        <w:t>אם סמוך לחפיפה טבלה אינה צריכה לחוף ולטבול - ........ הילכך אין לנו ראייה שיצטרך חפיפה בגוף אלא לעיוני בעלמא כמו בראש מדאורייתא ואף על פי שאנו מדמין אין לעשות מעשה אלא צריך לחפוף כל הגוף וכן מנהג כל הנשים לרחוץ כל הגוף עכשיו. [ועי' תוס' ב"ק פ"ב. ד"ה ושתהא].</w:t>
      </w:r>
    </w:p>
    <w:p w14:paraId="7F39F317" w14:textId="77777777" w:rsidR="00910C87" w:rsidRPr="002D6B16" w:rsidRDefault="00910C87" w:rsidP="00910C87">
      <w:pPr>
        <w:jc w:val="both"/>
        <w:rPr>
          <w:rFonts w:asciiTheme="minorBidi" w:hAnsiTheme="minorBidi"/>
          <w:b/>
          <w:bCs/>
          <w:color w:val="4472C4" w:themeColor="accent1"/>
          <w:sz w:val="24"/>
          <w:szCs w:val="24"/>
          <w:rtl/>
        </w:rPr>
      </w:pPr>
      <w:r w:rsidRPr="002D6B16">
        <w:rPr>
          <w:rFonts w:asciiTheme="minorBidi" w:hAnsiTheme="minorBidi"/>
          <w:b/>
          <w:bCs/>
          <w:color w:val="4472C4" w:themeColor="accent1"/>
          <w:sz w:val="24"/>
          <w:szCs w:val="24"/>
          <w:rtl/>
        </w:rPr>
        <w:t xml:space="preserve">טור יורה דעה הלכות נדה סימן קצט </w:t>
      </w:r>
    </w:p>
    <w:p w14:paraId="6D2FB2D0" w14:textId="77777777" w:rsidR="00910C87" w:rsidRPr="002D6B16" w:rsidRDefault="00910C87" w:rsidP="00910C87">
      <w:pPr>
        <w:jc w:val="both"/>
        <w:rPr>
          <w:rFonts w:asciiTheme="minorBidi" w:hAnsiTheme="minorBidi"/>
          <w:sz w:val="24"/>
          <w:szCs w:val="24"/>
          <w:rtl/>
        </w:rPr>
      </w:pPr>
      <w:r w:rsidRPr="002D6B16">
        <w:rPr>
          <w:rFonts w:asciiTheme="minorBidi" w:hAnsiTheme="minorBidi"/>
          <w:sz w:val="24"/>
          <w:szCs w:val="24"/>
          <w:rtl/>
        </w:rPr>
        <w:t>....וכתב א"א הרא"ש ז"ל ונוהגות הנשים שמתחילות לחוף מבעוד יום ועוסקות בחפיפה עד שתחשך ואז טובלות ועוד מחמרות על עצמן שאע"פ שחפפו נושאות עמהם מסרק וסורקות בבית הטבילה ע"כ:</w:t>
      </w:r>
    </w:p>
    <w:p w14:paraId="59EBC056" w14:textId="77777777" w:rsidR="00910C87" w:rsidRDefault="00910C87" w:rsidP="00910C87">
      <w:pPr>
        <w:pStyle w:val="1"/>
        <w:rPr>
          <w:rtl/>
        </w:rPr>
      </w:pPr>
      <w:r>
        <w:rPr>
          <w:rFonts w:hint="cs"/>
          <w:rtl/>
        </w:rPr>
        <w:t>זמן טבילה</w:t>
      </w:r>
    </w:p>
    <w:p w14:paraId="443E76F0" w14:textId="77777777" w:rsidR="00910C87" w:rsidRPr="001406A6" w:rsidRDefault="00910C87" w:rsidP="00910C87">
      <w:pPr>
        <w:jc w:val="both"/>
        <w:rPr>
          <w:rFonts w:asciiTheme="minorBidi" w:hAnsiTheme="minorBidi"/>
          <w:color w:val="4472C4" w:themeColor="accent1"/>
          <w:sz w:val="24"/>
          <w:szCs w:val="24"/>
          <w:rtl/>
        </w:rPr>
      </w:pPr>
      <w:r w:rsidRPr="001406A6">
        <w:rPr>
          <w:rFonts w:asciiTheme="minorBidi" w:hAnsiTheme="minorBidi"/>
          <w:color w:val="4472C4" w:themeColor="accent1"/>
          <w:sz w:val="24"/>
          <w:szCs w:val="24"/>
          <w:rtl/>
        </w:rPr>
        <w:t xml:space="preserve">תרומת הדשן סימן רנה </w:t>
      </w:r>
    </w:p>
    <w:p w14:paraId="2B65AAE8" w14:textId="77777777" w:rsidR="00910C87" w:rsidRDefault="00910C87" w:rsidP="00910C87">
      <w:pPr>
        <w:jc w:val="both"/>
        <w:rPr>
          <w:rFonts w:asciiTheme="minorBidi" w:hAnsiTheme="minorBidi"/>
          <w:sz w:val="24"/>
          <w:szCs w:val="24"/>
          <w:rtl/>
        </w:rPr>
      </w:pPr>
      <w:r w:rsidRPr="001406A6">
        <w:rPr>
          <w:rFonts w:asciiTheme="minorBidi" w:hAnsiTheme="minorBidi"/>
          <w:sz w:val="24"/>
          <w:szCs w:val="24"/>
          <w:u w:val="single"/>
          <w:rtl/>
        </w:rPr>
        <w:t>....ומטעם זה נראה דנהגו הנשים ליזהר שלא לטבול בשבת כלל אא"כ בעלה בעיר ולא היה אפשר קודם. דבכה"ג הוי טבילת מצוה משום עונה</w:t>
      </w:r>
      <w:r w:rsidRPr="001406A6">
        <w:rPr>
          <w:rFonts w:asciiTheme="minorBidi" w:hAnsiTheme="minorBidi"/>
          <w:sz w:val="24"/>
          <w:szCs w:val="24"/>
          <w:rtl/>
        </w:rPr>
        <w:t>, לפי מאי דנהוג עלמא עתה איסור הרחיצה בנהרות או במקוואות.</w:t>
      </w:r>
    </w:p>
    <w:p w14:paraId="765A5853" w14:textId="77777777" w:rsidR="00910C87" w:rsidRPr="002D6B16" w:rsidRDefault="00910C87" w:rsidP="00910C87">
      <w:pPr>
        <w:jc w:val="both"/>
        <w:rPr>
          <w:rFonts w:asciiTheme="minorBidi" w:hAnsiTheme="minorBidi"/>
          <w:b/>
          <w:bCs/>
          <w:color w:val="4472C4" w:themeColor="accent1"/>
          <w:sz w:val="24"/>
          <w:szCs w:val="24"/>
          <w:rtl/>
        </w:rPr>
      </w:pPr>
      <w:r w:rsidRPr="002D6B16">
        <w:rPr>
          <w:rFonts w:asciiTheme="minorBidi" w:hAnsiTheme="minorBidi"/>
          <w:color w:val="4472C4" w:themeColor="accent1"/>
          <w:sz w:val="24"/>
          <w:szCs w:val="24"/>
          <w:rtl/>
        </w:rPr>
        <w:t>הב"י...</w:t>
      </w:r>
      <w:r w:rsidRPr="002D6B16">
        <w:rPr>
          <w:rFonts w:asciiTheme="minorBidi" w:hAnsiTheme="minorBidi"/>
          <w:b/>
          <w:bCs/>
          <w:color w:val="4472C4" w:themeColor="accent1"/>
          <w:sz w:val="24"/>
          <w:szCs w:val="24"/>
          <w:rtl/>
        </w:rPr>
        <w:t>....</w:t>
      </w:r>
    </w:p>
    <w:p w14:paraId="02FB6463" w14:textId="77777777" w:rsidR="00910C87" w:rsidRPr="002D6B16" w:rsidRDefault="00910C87" w:rsidP="00910C87">
      <w:pPr>
        <w:jc w:val="both"/>
        <w:rPr>
          <w:rFonts w:asciiTheme="minorBidi" w:hAnsiTheme="minorBidi"/>
          <w:sz w:val="24"/>
          <w:szCs w:val="24"/>
          <w:rtl/>
        </w:rPr>
      </w:pPr>
      <w:r w:rsidRPr="002D6B16">
        <w:rPr>
          <w:rFonts w:asciiTheme="minorBidi" w:hAnsiTheme="minorBidi"/>
          <w:sz w:val="24"/>
          <w:szCs w:val="24"/>
          <w:rtl/>
        </w:rPr>
        <w:t xml:space="preserve">ובתשובת הגאונים וספר התרומה </w:t>
      </w:r>
      <w:r w:rsidRPr="002D6B16">
        <w:rPr>
          <w:rFonts w:asciiTheme="minorBidi" w:hAnsiTheme="minorBidi"/>
          <w:sz w:val="24"/>
          <w:szCs w:val="24"/>
          <w:u w:val="single"/>
          <w:rtl/>
        </w:rPr>
        <w:t>וכן עמא דבר דנשים טובלות בשבת</w:t>
      </w:r>
      <w:r w:rsidRPr="002D6B16">
        <w:rPr>
          <w:rFonts w:asciiTheme="minorBidi" w:hAnsiTheme="minorBidi"/>
          <w:sz w:val="24"/>
          <w:szCs w:val="24"/>
          <w:rtl/>
        </w:rPr>
        <w:t xml:space="preserve"> עכ"לא </w:t>
      </w:r>
    </w:p>
    <w:p w14:paraId="0146E3BD" w14:textId="77777777" w:rsidR="00910C87" w:rsidRPr="0077442D" w:rsidRDefault="00910C87" w:rsidP="00910C87">
      <w:pPr>
        <w:jc w:val="both"/>
        <w:rPr>
          <w:rFonts w:asciiTheme="minorBidi" w:hAnsiTheme="minorBidi"/>
          <w:sz w:val="24"/>
          <w:szCs w:val="24"/>
          <w:rtl/>
        </w:rPr>
      </w:pPr>
    </w:p>
    <w:p w14:paraId="179B7EDD" w14:textId="77777777" w:rsidR="00910C87" w:rsidRPr="001406A6" w:rsidRDefault="00910C87" w:rsidP="00910C87">
      <w:pPr>
        <w:jc w:val="both"/>
        <w:rPr>
          <w:rFonts w:asciiTheme="minorBidi" w:hAnsiTheme="minorBidi"/>
          <w:b/>
          <w:bCs/>
          <w:color w:val="4472C4" w:themeColor="accent1"/>
          <w:sz w:val="24"/>
          <w:szCs w:val="24"/>
          <w:rtl/>
        </w:rPr>
      </w:pPr>
      <w:r w:rsidRPr="001406A6">
        <w:rPr>
          <w:rFonts w:asciiTheme="minorBidi" w:hAnsiTheme="minorBidi"/>
          <w:b/>
          <w:bCs/>
          <w:color w:val="4472C4" w:themeColor="accent1"/>
          <w:sz w:val="24"/>
          <w:szCs w:val="24"/>
          <w:rtl/>
        </w:rPr>
        <w:lastRenderedPageBreak/>
        <w:t>נשים שלא טובלות במו"ש</w:t>
      </w:r>
    </w:p>
    <w:p w14:paraId="435EAD69" w14:textId="77777777" w:rsidR="00910C87" w:rsidRDefault="00910C87" w:rsidP="00910C87">
      <w:pPr>
        <w:jc w:val="both"/>
        <w:rPr>
          <w:rFonts w:asciiTheme="minorBidi" w:hAnsiTheme="minorBidi"/>
          <w:sz w:val="24"/>
          <w:szCs w:val="24"/>
          <w:u w:val="single"/>
          <w:rtl/>
        </w:rPr>
      </w:pPr>
      <w:r w:rsidRPr="001406A6">
        <w:rPr>
          <w:rFonts w:asciiTheme="minorBidi" w:hAnsiTheme="minorBidi"/>
          <w:sz w:val="24"/>
          <w:szCs w:val="24"/>
          <w:rtl/>
        </w:rPr>
        <w:t xml:space="preserve">טהרת הבית </w:t>
      </w:r>
      <w:r>
        <w:rPr>
          <w:rFonts w:asciiTheme="minorBidi" w:hAnsiTheme="minorBidi" w:hint="cs"/>
          <w:sz w:val="24"/>
          <w:szCs w:val="24"/>
          <w:rtl/>
        </w:rPr>
        <w:t xml:space="preserve">עמ' תס </w:t>
      </w:r>
      <w:r w:rsidRPr="001406A6">
        <w:rPr>
          <w:rFonts w:asciiTheme="minorBidi" w:hAnsiTheme="minorBidi"/>
          <w:sz w:val="24"/>
          <w:szCs w:val="24"/>
          <w:rtl/>
        </w:rPr>
        <w:t>מביא את הדרכי תשובה –ס"ק יד –  ושיחת נשים היא שיש סכנה ח"ו טבילה מו"ש ולכן לא טובלות ומהקוואת סגורות, "</w:t>
      </w:r>
      <w:r w:rsidRPr="001406A6">
        <w:rPr>
          <w:rFonts w:asciiTheme="minorBidi" w:hAnsiTheme="minorBidi"/>
          <w:b/>
          <w:bCs/>
          <w:sz w:val="24"/>
          <w:szCs w:val="24"/>
          <w:rtl/>
        </w:rPr>
        <w:t>וכמה יגעו ועמלו הוא ואבותיו לבטל  המנהג הרע הזה לתקן הדבר לפתוח המקואות לטבילה במוצאי שבת, ולא עלה בידם"</w:t>
      </w:r>
      <w:r w:rsidRPr="001406A6">
        <w:rPr>
          <w:rFonts w:asciiTheme="minorBidi" w:hAnsiTheme="minorBidi"/>
          <w:sz w:val="24"/>
          <w:szCs w:val="24"/>
          <w:rtl/>
        </w:rPr>
        <w:t xml:space="preserve"> </w:t>
      </w:r>
    </w:p>
    <w:p w14:paraId="222F66A6" w14:textId="77777777" w:rsidR="00910C87" w:rsidRPr="0077442D" w:rsidRDefault="00910C87" w:rsidP="00910C87">
      <w:pPr>
        <w:jc w:val="both"/>
        <w:rPr>
          <w:rFonts w:asciiTheme="minorBidi" w:hAnsiTheme="minorBidi"/>
          <w:sz w:val="24"/>
          <w:szCs w:val="24"/>
          <w:rtl/>
        </w:rPr>
      </w:pPr>
    </w:p>
    <w:p w14:paraId="0F81C1A1" w14:textId="77777777" w:rsidR="00910C87" w:rsidRPr="0077442D" w:rsidRDefault="00910C87" w:rsidP="00910C87">
      <w:pPr>
        <w:rPr>
          <w:rFonts w:asciiTheme="minorBidi" w:hAnsiTheme="minorBidi"/>
          <w:b/>
          <w:bCs/>
          <w:sz w:val="24"/>
          <w:szCs w:val="24"/>
          <w:u w:val="single"/>
          <w:rtl/>
        </w:rPr>
      </w:pPr>
    </w:p>
    <w:p w14:paraId="7FEDF05C" w14:textId="77777777" w:rsidR="00910C87" w:rsidRPr="0077442D" w:rsidRDefault="00910C87" w:rsidP="00910C87">
      <w:pPr>
        <w:pStyle w:val="1"/>
        <w:rPr>
          <w:rtl/>
        </w:rPr>
      </w:pPr>
      <w:r>
        <w:rPr>
          <w:rFonts w:hint="cs"/>
          <w:rtl/>
        </w:rPr>
        <w:t>בדיקה אחרי תשמיש</w:t>
      </w:r>
      <w:r w:rsidRPr="0077442D">
        <w:rPr>
          <w:rtl/>
        </w:rPr>
        <w:t xml:space="preserve">   </w:t>
      </w:r>
    </w:p>
    <w:p w14:paraId="662B066F" w14:textId="77777777" w:rsidR="00910C87" w:rsidRPr="00CB4AB3" w:rsidRDefault="00910C87" w:rsidP="00910C87">
      <w:pPr>
        <w:jc w:val="both"/>
        <w:rPr>
          <w:rFonts w:asciiTheme="minorBidi" w:hAnsiTheme="minorBidi"/>
          <w:sz w:val="24"/>
          <w:szCs w:val="24"/>
          <w:rtl/>
        </w:rPr>
      </w:pPr>
      <w:r w:rsidRPr="00CB4AB3">
        <w:rPr>
          <w:rFonts w:asciiTheme="minorBidi" w:hAnsiTheme="minorBidi"/>
          <w:sz w:val="24"/>
          <w:szCs w:val="24"/>
          <w:rtl/>
        </w:rPr>
        <w:t xml:space="preserve">הר"ם היה מוחה באשתו שהיתה בודקת תמיד אחר תשמיש שלא היה לה לעשות עוד דאע"פ שאין לה וסת למה תחמיר בדבר שאסרו לה חכמים לעשות" </w:t>
      </w:r>
    </w:p>
    <w:p w14:paraId="1BA2CAD6" w14:textId="77777777" w:rsidR="00910C87" w:rsidRPr="00CB4AB3" w:rsidRDefault="00910C87" w:rsidP="00910C87">
      <w:pPr>
        <w:jc w:val="both"/>
        <w:rPr>
          <w:rFonts w:asciiTheme="minorBidi" w:hAnsiTheme="minorBidi"/>
          <w:b/>
          <w:bCs/>
          <w:color w:val="4472C4" w:themeColor="accent1"/>
          <w:sz w:val="24"/>
          <w:szCs w:val="24"/>
          <w:rtl/>
        </w:rPr>
      </w:pPr>
      <w:r w:rsidRPr="00CB4AB3">
        <w:rPr>
          <w:rFonts w:asciiTheme="minorBidi" w:hAnsiTheme="minorBidi" w:hint="cs"/>
          <w:b/>
          <w:bCs/>
          <w:color w:val="4472C4" w:themeColor="accent1"/>
          <w:sz w:val="24"/>
          <w:szCs w:val="24"/>
          <w:rtl/>
        </w:rPr>
        <w:t>הפסק טהרה אחרי ברכו</w:t>
      </w:r>
    </w:p>
    <w:p w14:paraId="4F4C268B" w14:textId="77777777" w:rsidR="00910C87" w:rsidRPr="00CB4AB3" w:rsidRDefault="00910C87" w:rsidP="00910C87">
      <w:pPr>
        <w:jc w:val="both"/>
        <w:rPr>
          <w:rFonts w:asciiTheme="minorBidi" w:hAnsiTheme="minorBidi"/>
          <w:sz w:val="24"/>
          <w:szCs w:val="24"/>
          <w:u w:val="single"/>
          <w:rtl/>
        </w:rPr>
      </w:pPr>
      <w:r w:rsidRPr="00CB4AB3">
        <w:rPr>
          <w:rFonts w:asciiTheme="minorBidi" w:hAnsiTheme="minorBidi"/>
          <w:sz w:val="24"/>
          <w:szCs w:val="24"/>
          <w:u w:val="single"/>
          <w:rtl/>
        </w:rPr>
        <w:t>רמ"א קצו:</w:t>
      </w:r>
      <w:r w:rsidRPr="00CB4AB3">
        <w:rPr>
          <w:rFonts w:asciiTheme="minorBidi" w:hAnsiTheme="minorBidi"/>
          <w:sz w:val="24"/>
          <w:szCs w:val="24"/>
          <w:u w:val="single"/>
        </w:rPr>
        <w:t xml:space="preserve"> </w:t>
      </w:r>
      <w:r w:rsidRPr="00CB4AB3">
        <w:rPr>
          <w:rFonts w:asciiTheme="minorBidi" w:hAnsiTheme="minorBidi"/>
          <w:sz w:val="24"/>
          <w:szCs w:val="24"/>
          <w:u w:val="single"/>
          <w:rtl/>
        </w:rPr>
        <w:t>א</w:t>
      </w:r>
    </w:p>
    <w:p w14:paraId="376F822E" w14:textId="77777777" w:rsidR="00910C87" w:rsidRPr="00CB4AB3" w:rsidRDefault="00910C87" w:rsidP="00910C87">
      <w:pPr>
        <w:pStyle w:val="a3"/>
        <w:jc w:val="both"/>
        <w:rPr>
          <w:rFonts w:asciiTheme="minorBidi" w:hAnsiTheme="minorBidi"/>
          <w:sz w:val="24"/>
          <w:szCs w:val="24"/>
          <w:rtl/>
        </w:rPr>
      </w:pPr>
      <w:r w:rsidRPr="00CB4AB3">
        <w:rPr>
          <w:rFonts w:asciiTheme="minorBidi" w:hAnsiTheme="minorBidi"/>
          <w:sz w:val="24"/>
          <w:szCs w:val="24"/>
          <w:u w:val="single"/>
          <w:rtl/>
        </w:rPr>
        <w:t xml:space="preserve">ומקצת נשים נוהגות </w:t>
      </w:r>
      <w:r w:rsidRPr="00CB4AB3">
        <w:rPr>
          <w:rFonts w:asciiTheme="minorBidi" w:hAnsiTheme="minorBidi"/>
          <w:sz w:val="24"/>
          <w:szCs w:val="24"/>
          <w:rtl/>
        </w:rPr>
        <w:t xml:space="preserve">שאם פסקה קודם ברכו וחזרה לראות כתם או דם תוך ימי ספירתה, אז מפסיקין אפילו לאחר ברכו אם נתקלקלה סמוך לערב, וחושבים דבר זה לדיעבד; ואין למחות בידם, כי כן קבלו מאיזה חכם שהורה להן, והוא מנהג ותיקין. </w:t>
      </w:r>
    </w:p>
    <w:p w14:paraId="4BE1F6D4" w14:textId="77777777" w:rsidR="00910C87" w:rsidRPr="0077442D" w:rsidRDefault="00910C87" w:rsidP="00910C87">
      <w:pPr>
        <w:pStyle w:val="a3"/>
        <w:ind w:left="1080"/>
        <w:jc w:val="both"/>
        <w:rPr>
          <w:rFonts w:asciiTheme="minorBidi" w:hAnsiTheme="minorBidi"/>
          <w:b/>
          <w:bCs/>
          <w:sz w:val="24"/>
          <w:szCs w:val="24"/>
          <w:rtl/>
        </w:rPr>
      </w:pPr>
    </w:p>
    <w:p w14:paraId="36C6EDDF" w14:textId="77777777" w:rsidR="00910C87" w:rsidRDefault="00910C87" w:rsidP="00910C87">
      <w:pPr>
        <w:pStyle w:val="1"/>
        <w:rPr>
          <w:rtl/>
        </w:rPr>
      </w:pPr>
      <w:r>
        <w:rPr>
          <w:rFonts w:hint="cs"/>
          <w:rtl/>
        </w:rPr>
        <w:t>מעשה הטבילה</w:t>
      </w:r>
    </w:p>
    <w:p w14:paraId="08A04919" w14:textId="77777777" w:rsidR="00910C87" w:rsidRPr="00CB4AB3" w:rsidRDefault="00910C87" w:rsidP="00910C87">
      <w:pPr>
        <w:spacing w:before="120"/>
        <w:jc w:val="both"/>
        <w:rPr>
          <w:rFonts w:asciiTheme="minorBidi" w:hAnsiTheme="minorBidi"/>
          <w:color w:val="4472C4" w:themeColor="accent1"/>
          <w:sz w:val="24"/>
          <w:szCs w:val="24"/>
          <w:rtl/>
        </w:rPr>
      </w:pPr>
      <w:r w:rsidRPr="00CB4AB3">
        <w:rPr>
          <w:rFonts w:asciiTheme="minorBidi" w:hAnsiTheme="minorBidi" w:cs="Arial"/>
          <w:color w:val="4472C4" w:themeColor="accent1"/>
          <w:sz w:val="24"/>
          <w:szCs w:val="24"/>
          <w:rtl/>
        </w:rPr>
        <w:t>ראב"ן שאלות ותשובות (בתחילת הספר) סימן כה</w:t>
      </w:r>
    </w:p>
    <w:p w14:paraId="082109B2" w14:textId="77777777" w:rsidR="00910C87" w:rsidRDefault="00910C87" w:rsidP="00910C87">
      <w:pPr>
        <w:spacing w:before="120"/>
        <w:jc w:val="both"/>
        <w:rPr>
          <w:rFonts w:asciiTheme="minorBidi" w:hAnsiTheme="minorBidi"/>
          <w:sz w:val="24"/>
          <w:szCs w:val="24"/>
          <w:rtl/>
        </w:rPr>
      </w:pPr>
      <w:r w:rsidRPr="005627F5">
        <w:rPr>
          <w:rFonts w:asciiTheme="minorBidi" w:hAnsiTheme="minorBidi" w:cs="Arial"/>
          <w:sz w:val="24"/>
          <w:szCs w:val="24"/>
          <w:rtl/>
        </w:rPr>
        <w:t xml:space="preserve">ואם נוהגות כן מקודם לא תפריש אותן, כי פסול שאובה אינה אלא מדרבנן כדאמרינן בהמוכר את הבית [שם]. </w:t>
      </w:r>
      <w:r w:rsidRPr="00CB4AB3">
        <w:rPr>
          <w:rFonts w:asciiTheme="minorBidi" w:hAnsiTheme="minorBidi" w:cs="Arial"/>
          <w:sz w:val="24"/>
          <w:szCs w:val="24"/>
          <w:u w:val="single"/>
          <w:rtl/>
        </w:rPr>
        <w:t>וגם מים חיים לנשים אינו אלא חומר שהנהיגו כן</w:t>
      </w:r>
      <w:r w:rsidRPr="005627F5">
        <w:rPr>
          <w:rFonts w:asciiTheme="minorBidi" w:hAnsiTheme="minorBidi" w:cs="Arial"/>
          <w:sz w:val="24"/>
          <w:szCs w:val="24"/>
          <w:rtl/>
        </w:rPr>
        <w:t xml:space="preserve">, שאפילו זבה גמורה אינה טעונה מים חיים דתנן [תוספתא במגילה פ"א] חומר בזב מבזבה שהזב טעון מים חיים והזבה אינה טעונה מים חיים. ואפילו היה איסור בדבר, </w:t>
      </w:r>
      <w:r w:rsidRPr="00CB4AB3">
        <w:rPr>
          <w:rFonts w:asciiTheme="minorBidi" w:hAnsiTheme="minorBidi" w:cs="Arial"/>
          <w:sz w:val="24"/>
          <w:szCs w:val="24"/>
          <w:u w:val="single"/>
          <w:rtl/>
        </w:rPr>
        <w:t>שמא אם תאמר להן לא ישמעו,</w:t>
      </w:r>
      <w:r w:rsidRPr="005627F5">
        <w:rPr>
          <w:rFonts w:asciiTheme="minorBidi" w:hAnsiTheme="minorBidi" w:cs="Arial"/>
          <w:sz w:val="24"/>
          <w:szCs w:val="24"/>
          <w:rtl/>
        </w:rPr>
        <w:t xml:space="preserve"> והנח להן שיהו שוגגות ולא מזידות כדאמרינן בנשי דיתבן אפומא דליחיא </w:t>
      </w:r>
    </w:p>
    <w:p w14:paraId="767D9B52" w14:textId="77777777" w:rsidR="00910C87" w:rsidRPr="002D6B16" w:rsidRDefault="00910C87" w:rsidP="00910C87">
      <w:pPr>
        <w:pStyle w:val="a4"/>
        <w:rPr>
          <w:rFonts w:asciiTheme="minorBidi" w:hAnsiTheme="minorBidi" w:cstheme="minorBidi"/>
          <w:color w:val="4472C4" w:themeColor="accent1"/>
          <w:sz w:val="24"/>
          <w:szCs w:val="24"/>
          <w:rtl/>
        </w:rPr>
      </w:pPr>
      <w:r w:rsidRPr="002D6B16">
        <w:rPr>
          <w:rFonts w:asciiTheme="minorBidi" w:hAnsiTheme="minorBidi" w:cstheme="minorBidi"/>
          <w:color w:val="4472C4" w:themeColor="accent1"/>
          <w:sz w:val="24"/>
          <w:szCs w:val="24"/>
          <w:rtl/>
        </w:rPr>
        <w:t>ש"ך על שולחן ערוך יורה דעה הלכות נדה סימן קצח סעיף כח</w:t>
      </w:r>
    </w:p>
    <w:p w14:paraId="4BBC98B1" w14:textId="77777777" w:rsidR="00910C87" w:rsidRPr="002D6B16" w:rsidRDefault="00910C87" w:rsidP="00910C87">
      <w:pPr>
        <w:pStyle w:val="a4"/>
        <w:rPr>
          <w:rFonts w:asciiTheme="minorBidi" w:hAnsiTheme="minorBidi" w:cstheme="minorBidi"/>
          <w:sz w:val="24"/>
          <w:szCs w:val="24"/>
          <w:u w:val="single"/>
          <w:rtl/>
        </w:rPr>
      </w:pPr>
      <w:r w:rsidRPr="002D6B16">
        <w:rPr>
          <w:rFonts w:asciiTheme="minorBidi" w:hAnsiTheme="minorBidi" w:cstheme="minorBidi"/>
          <w:sz w:val="24"/>
          <w:szCs w:val="24"/>
          <w:rtl/>
        </w:rPr>
        <w:t xml:space="preserve">לו ואם הדיחה כו' - </w:t>
      </w:r>
      <w:r w:rsidRPr="002D6B16">
        <w:rPr>
          <w:rFonts w:asciiTheme="minorBidi" w:hAnsiTheme="minorBidi" w:cstheme="minorBidi"/>
          <w:sz w:val="24"/>
          <w:szCs w:val="24"/>
          <w:u w:val="single"/>
          <w:rtl/>
        </w:rPr>
        <w:t>כתב הדרישה מכאן יש היתר גמור שבשעה שהאשה טובלת וחברתה דחפה במים שיכולה לאחזה בידה בשעת דחיפה אם הדיחה ידיה במים תחלה וא"צ להפריד ידיה ממנה ולא כמו שנוהגין נשי דידן שמפרידין ידיהם ממנה בשעת דחיפה עכ"ל</w:t>
      </w:r>
    </w:p>
    <w:p w14:paraId="1D3A9A8A" w14:textId="77777777" w:rsidR="00910C87" w:rsidRPr="002D6B16" w:rsidRDefault="00910C87" w:rsidP="00910C87">
      <w:pPr>
        <w:pStyle w:val="a4"/>
        <w:rPr>
          <w:rFonts w:asciiTheme="minorBidi" w:hAnsiTheme="minorBidi" w:cstheme="minorBidi"/>
          <w:sz w:val="24"/>
          <w:szCs w:val="24"/>
          <w:rtl/>
        </w:rPr>
      </w:pPr>
      <w:r w:rsidRPr="002D6B16">
        <w:rPr>
          <w:rFonts w:asciiTheme="minorBidi" w:hAnsiTheme="minorBidi" w:cstheme="minorBidi"/>
          <w:sz w:val="24"/>
          <w:szCs w:val="24"/>
          <w:u w:val="single"/>
          <w:rtl/>
        </w:rPr>
        <w:t xml:space="preserve"> </w:t>
      </w:r>
      <w:r w:rsidRPr="002D6B16">
        <w:rPr>
          <w:rFonts w:asciiTheme="minorBidi" w:hAnsiTheme="minorBidi" w:cstheme="minorBidi"/>
          <w:sz w:val="24"/>
          <w:szCs w:val="24"/>
          <w:rtl/>
        </w:rPr>
        <w:t>ולפע"</w:t>
      </w:r>
      <w:r w:rsidRPr="002D6B16">
        <w:rPr>
          <w:rFonts w:asciiTheme="minorBidi" w:hAnsiTheme="minorBidi" w:cstheme="minorBidi"/>
          <w:sz w:val="24"/>
          <w:szCs w:val="24"/>
          <w:u w:val="single"/>
          <w:rtl/>
        </w:rPr>
        <w:t>ד אין להורות קולא בדברים שנהגו איסור דהלא במשנה ופוסקים אינו אלא דבדיעבד שרי אבל לכתחלה מאן לימא לן ועוד דבכמה וכמה דברים מחמירים לענין נדה שלא מן הדין ואפילו דיעבד כ"ש הכא ועוד שהרי מהר"ר ישראל ברי"ן חולק ואוסר הכא אף בהדיחה ידיה</w:t>
      </w:r>
      <w:r w:rsidRPr="002D6B16">
        <w:rPr>
          <w:rFonts w:asciiTheme="minorBidi" w:hAnsiTheme="minorBidi" w:cstheme="minorBidi"/>
          <w:sz w:val="24"/>
          <w:szCs w:val="24"/>
          <w:rtl/>
        </w:rPr>
        <w:t xml:space="preserve"> ואף המשאת בנימין שחולק עליו י"ל דמודה לכתחלה מיהו באשה שאינה יכולה לעמוד על רגליה פסק בתשובת משאת בנימין שם סימן פ"א דיש לטובלה ע"י שתאחזנה שתי נשים בזרועותיה וידיחו ידיהם תחילה במים עד שיהא טופח על מנת להטפיח אבל אין לה תקנה שישכיבוה על הסדין ויטבילוה דסדין מקבל טומאה ואסור (כדלקמן סעיף ל"א) עכ"ד ע"ש:</w:t>
      </w:r>
    </w:p>
    <w:p w14:paraId="6C476A9C" w14:textId="77777777" w:rsidR="00910C87" w:rsidRPr="0077442D" w:rsidRDefault="00910C87" w:rsidP="00910C87">
      <w:pPr>
        <w:jc w:val="both"/>
        <w:rPr>
          <w:rFonts w:asciiTheme="minorBidi" w:hAnsiTheme="minorBidi"/>
          <w:b/>
          <w:bCs/>
          <w:sz w:val="24"/>
          <w:szCs w:val="24"/>
          <w:rtl/>
        </w:rPr>
      </w:pPr>
    </w:p>
    <w:p w14:paraId="0AD1D1A5" w14:textId="77777777" w:rsidR="00910C87" w:rsidRDefault="00910C87" w:rsidP="00910C87">
      <w:pPr>
        <w:pStyle w:val="2"/>
        <w:ind w:left="720"/>
        <w:rPr>
          <w:rFonts w:asciiTheme="minorBidi" w:hAnsiTheme="minorBidi" w:cstheme="minorBidi"/>
          <w:sz w:val="24"/>
          <w:szCs w:val="24"/>
          <w:rtl/>
        </w:rPr>
      </w:pPr>
      <w:r w:rsidRPr="0077442D">
        <w:rPr>
          <w:rFonts w:asciiTheme="minorBidi" w:hAnsiTheme="minorBidi" w:cstheme="minorBidi"/>
          <w:sz w:val="24"/>
          <w:szCs w:val="24"/>
          <w:rtl/>
        </w:rPr>
        <w:t>ערווה</w:t>
      </w:r>
    </w:p>
    <w:p w14:paraId="2E645ADE" w14:textId="77777777" w:rsidR="00910C87" w:rsidRPr="00931344" w:rsidRDefault="00910C87" w:rsidP="00910C87">
      <w:r>
        <w:rPr>
          <w:rFonts w:hint="cs"/>
          <w:rtl/>
        </w:rPr>
        <w:t>ט"ז סימן ר'</w:t>
      </w:r>
    </w:p>
    <w:p w14:paraId="5AFECBC4" w14:textId="77777777" w:rsidR="00910C87" w:rsidRPr="00B66CB8" w:rsidRDefault="00910C87" w:rsidP="00910C87">
      <w:pPr>
        <w:pStyle w:val="a3"/>
        <w:numPr>
          <w:ilvl w:val="0"/>
          <w:numId w:val="7"/>
        </w:numPr>
        <w:rPr>
          <w:rFonts w:asciiTheme="minorBidi" w:hAnsiTheme="minorBidi"/>
          <w:sz w:val="24"/>
          <w:szCs w:val="24"/>
        </w:rPr>
      </w:pPr>
      <w:r w:rsidRPr="00B66CB8">
        <w:rPr>
          <w:rFonts w:asciiTheme="minorBidi" w:hAnsiTheme="minorBidi"/>
          <w:sz w:val="24"/>
          <w:szCs w:val="24"/>
          <w:rtl/>
        </w:rPr>
        <w:lastRenderedPageBreak/>
        <w:t xml:space="preserve">מכסית עצמה כו'. - בדרישה האריך בדין זה </w:t>
      </w:r>
      <w:r w:rsidRPr="00B66CB8">
        <w:rPr>
          <w:rFonts w:asciiTheme="minorBidi" w:hAnsiTheme="minorBidi"/>
          <w:sz w:val="24"/>
          <w:szCs w:val="24"/>
          <w:u w:val="single"/>
          <w:rtl/>
        </w:rPr>
        <w:t>וכ' שהנשי' שלנו המברכות על הטביל' בעודם במים ערומות ולא מעכרי המים דלאו שפיר עבדי אף שהן מחבקים זרועותם על גופן</w:t>
      </w:r>
      <w:r w:rsidRPr="00B66CB8">
        <w:rPr>
          <w:rFonts w:asciiTheme="minorBidi" w:hAnsiTheme="minorBidi"/>
          <w:sz w:val="24"/>
          <w:szCs w:val="24"/>
          <w:rtl/>
        </w:rPr>
        <w:t xml:space="preserve"> </w:t>
      </w:r>
    </w:p>
    <w:p w14:paraId="7BDC053A" w14:textId="77777777" w:rsidR="00910C87" w:rsidRPr="00B66CB8" w:rsidRDefault="00910C87" w:rsidP="00910C87">
      <w:pPr>
        <w:pStyle w:val="a3"/>
        <w:ind w:left="420"/>
        <w:rPr>
          <w:rFonts w:asciiTheme="minorBidi" w:hAnsiTheme="minorBidi"/>
          <w:sz w:val="24"/>
          <w:szCs w:val="24"/>
          <w:rtl/>
        </w:rPr>
      </w:pPr>
      <w:r w:rsidRPr="00B66CB8">
        <w:rPr>
          <w:rFonts w:asciiTheme="minorBidi" w:hAnsiTheme="minorBidi"/>
          <w:sz w:val="24"/>
          <w:szCs w:val="24"/>
          <w:rtl/>
        </w:rPr>
        <w:t xml:space="preserve">דלפי מ"ש מהרמ"י הטעם שצריכים להיות עכורין כדי שלא יהיו לבן רואין את ערותן הי' מהני חבוק זרועותן להפסיק בין לב לערוה </w:t>
      </w:r>
    </w:p>
    <w:p w14:paraId="42C178E8" w14:textId="77777777" w:rsidR="00910C87" w:rsidRPr="00B66CB8" w:rsidRDefault="00910C87" w:rsidP="00910C87">
      <w:pPr>
        <w:pStyle w:val="a3"/>
        <w:ind w:left="420"/>
        <w:rPr>
          <w:rFonts w:asciiTheme="minorBidi" w:hAnsiTheme="minorBidi"/>
          <w:sz w:val="24"/>
          <w:szCs w:val="24"/>
          <w:rtl/>
        </w:rPr>
      </w:pPr>
      <w:r w:rsidRPr="00B66CB8">
        <w:rPr>
          <w:rFonts w:asciiTheme="minorBidi" w:hAnsiTheme="minorBidi"/>
          <w:sz w:val="24"/>
          <w:szCs w:val="24"/>
          <w:rtl/>
        </w:rPr>
        <w:t>אבל באשה אין משום לבן רואה ערותן</w:t>
      </w:r>
      <w:r w:rsidRPr="00B66CB8">
        <w:rPr>
          <w:rFonts w:asciiTheme="minorBidi" w:hAnsiTheme="minorBidi" w:hint="cs"/>
          <w:sz w:val="24"/>
          <w:szCs w:val="24"/>
          <w:rtl/>
        </w:rPr>
        <w:t>...</w:t>
      </w:r>
      <w:r w:rsidRPr="00B66CB8">
        <w:rPr>
          <w:rFonts w:asciiTheme="minorBidi" w:hAnsiTheme="minorBidi"/>
          <w:sz w:val="24"/>
          <w:szCs w:val="24"/>
          <w:rtl/>
        </w:rPr>
        <w:t xml:space="preserve"> </w:t>
      </w:r>
    </w:p>
    <w:p w14:paraId="1348396C" w14:textId="77777777" w:rsidR="00910C87" w:rsidRPr="00B66CB8" w:rsidRDefault="00910C87" w:rsidP="00910C87">
      <w:pPr>
        <w:pStyle w:val="a3"/>
        <w:ind w:left="420"/>
        <w:rPr>
          <w:rFonts w:asciiTheme="minorBidi" w:hAnsiTheme="minorBidi"/>
          <w:sz w:val="24"/>
          <w:szCs w:val="24"/>
          <w:rtl/>
        </w:rPr>
      </w:pPr>
      <w:r w:rsidRPr="00B66CB8">
        <w:rPr>
          <w:rFonts w:asciiTheme="minorBidi" w:hAnsiTheme="minorBidi"/>
          <w:sz w:val="24"/>
          <w:szCs w:val="24"/>
          <w:u w:val="single"/>
          <w:rtl/>
        </w:rPr>
        <w:t>משמע דבנשים האיסור הוא משום שעומדות ערום בלא כיסוי ערותן ולאו אורח ארעא לעשות כן מפני כבוד השכינה</w:t>
      </w:r>
      <w:r w:rsidRPr="00B66CB8">
        <w:rPr>
          <w:rFonts w:asciiTheme="minorBidi" w:hAnsiTheme="minorBidi"/>
          <w:sz w:val="24"/>
          <w:szCs w:val="24"/>
          <w:rtl/>
        </w:rPr>
        <w:t xml:space="preserve"> </w:t>
      </w:r>
    </w:p>
    <w:p w14:paraId="54CF8F3E" w14:textId="77777777" w:rsidR="00910C87" w:rsidRPr="00B66CB8" w:rsidRDefault="00910C87" w:rsidP="00910C87">
      <w:pPr>
        <w:pStyle w:val="a3"/>
        <w:ind w:left="420"/>
        <w:rPr>
          <w:rFonts w:asciiTheme="minorBidi" w:hAnsiTheme="minorBidi"/>
          <w:sz w:val="24"/>
          <w:szCs w:val="24"/>
          <w:u w:val="single"/>
          <w:rtl/>
        </w:rPr>
      </w:pPr>
      <w:r w:rsidRPr="00B66CB8">
        <w:rPr>
          <w:rFonts w:asciiTheme="minorBidi" w:hAnsiTheme="minorBidi" w:hint="cs"/>
          <w:sz w:val="24"/>
          <w:szCs w:val="24"/>
          <w:u w:val="single"/>
          <w:rtl/>
        </w:rPr>
        <w:t>....</w:t>
      </w:r>
      <w:r w:rsidRPr="00B66CB8">
        <w:rPr>
          <w:rFonts w:asciiTheme="minorBidi" w:hAnsiTheme="minorBidi"/>
          <w:sz w:val="24"/>
          <w:szCs w:val="24"/>
          <w:u w:val="single"/>
          <w:rtl/>
        </w:rPr>
        <w:t>ולעד"נ דהנשים העושות כן בחיבוק ידים הם עושות יפה אפי' לכתחלה ואפי' בלא חיבוק ידים יש להם על מה לסמוך דמ"ש שיש איסור בעמידתה ערומה משום כבוד השכינה הוא תמוה מה לו לבקש טעמים מפני כבוד השכינה והלא איסור דאורייתא מפורש הוא משום לא יראה בך ערות דבר וכמ"ש בקציצת חלה</w:t>
      </w:r>
      <w:r w:rsidRPr="00B66CB8">
        <w:rPr>
          <w:rFonts w:asciiTheme="minorBidi" w:hAnsiTheme="minorBidi"/>
          <w:sz w:val="24"/>
          <w:szCs w:val="24"/>
          <w:rtl/>
        </w:rPr>
        <w:t xml:space="preserve"> ....אלא דנראה פשוט ומוכח דאם האדם </w:t>
      </w:r>
      <w:r w:rsidRPr="00B66CB8">
        <w:rPr>
          <w:rFonts w:asciiTheme="minorBidi" w:hAnsiTheme="minorBidi"/>
          <w:sz w:val="24"/>
          <w:szCs w:val="24"/>
          <w:u w:val="single"/>
          <w:rtl/>
        </w:rPr>
        <w:t>עומד תוך המים אפי' הם צלולים אין בזה משום גילוי ערוה</w:t>
      </w:r>
      <w:r w:rsidRPr="00B66CB8">
        <w:rPr>
          <w:rFonts w:asciiTheme="minorBidi" w:hAnsiTheme="minorBidi"/>
          <w:sz w:val="24"/>
          <w:szCs w:val="24"/>
          <w:rtl/>
        </w:rPr>
        <w:t xml:space="preserve"> </w:t>
      </w:r>
      <w:r w:rsidRPr="00B66CB8">
        <w:rPr>
          <w:rFonts w:asciiTheme="minorBidi" w:hAnsiTheme="minorBidi" w:hint="cs"/>
          <w:sz w:val="24"/>
          <w:szCs w:val="24"/>
          <w:u w:val="single"/>
          <w:rtl/>
        </w:rPr>
        <w:t>...</w:t>
      </w:r>
      <w:r w:rsidRPr="00B66CB8">
        <w:rPr>
          <w:rFonts w:asciiTheme="minorBidi" w:hAnsiTheme="minorBidi"/>
          <w:sz w:val="24"/>
          <w:szCs w:val="24"/>
          <w:u w:val="single"/>
          <w:rtl/>
        </w:rPr>
        <w:t>אבל עכשיו לא נהגו כן כמו שהעיד בעל הדרישה אלא שכתב שלא יפה הם עושים וגם אנו שמענו שהנשים אינן נזהרין אפי' בחיבוק ידים בהפסק בין לב לערוה ונראה שגם זה אליבא דהלכתא אלא שלכתחלה יש לעשות חבוק ידים כמו שאמרנו דאין פקפוק על זה כנלע"ד:</w:t>
      </w:r>
    </w:p>
    <w:p w14:paraId="39B72167" w14:textId="77777777" w:rsidR="00910C87" w:rsidRPr="0077442D" w:rsidRDefault="00910C87" w:rsidP="00910C87">
      <w:pPr>
        <w:jc w:val="both"/>
        <w:rPr>
          <w:rFonts w:asciiTheme="minorBidi" w:hAnsiTheme="minorBidi"/>
          <w:sz w:val="24"/>
          <w:szCs w:val="24"/>
          <w:rtl/>
        </w:rPr>
      </w:pPr>
    </w:p>
    <w:p w14:paraId="41894B21" w14:textId="77777777" w:rsidR="00910C87" w:rsidRPr="00EF077E" w:rsidRDefault="00910C87" w:rsidP="00910C87">
      <w:pPr>
        <w:rPr>
          <w:rFonts w:asciiTheme="minorBidi" w:hAnsiTheme="minorBidi"/>
          <w:sz w:val="24"/>
          <w:szCs w:val="24"/>
          <w:rtl/>
        </w:rPr>
      </w:pPr>
      <w:r w:rsidRPr="00EF077E">
        <w:rPr>
          <w:rFonts w:asciiTheme="minorBidi" w:hAnsiTheme="minorBidi" w:hint="cs"/>
          <w:sz w:val="24"/>
          <w:szCs w:val="24"/>
          <w:rtl/>
        </w:rPr>
        <w:t xml:space="preserve">ש"ך </w:t>
      </w:r>
      <w:r w:rsidRPr="00EF077E">
        <w:rPr>
          <w:rFonts w:asciiTheme="minorBidi" w:hAnsiTheme="minorBidi"/>
          <w:sz w:val="24"/>
          <w:szCs w:val="24"/>
          <w:rtl/>
        </w:rPr>
        <w:t xml:space="preserve">א מכסית עצמה בבגדה כו' </w:t>
      </w:r>
      <w:r w:rsidRPr="00EF077E">
        <w:rPr>
          <w:rFonts w:asciiTheme="minorBidi" w:hAnsiTheme="minorBidi"/>
          <w:sz w:val="24"/>
          <w:szCs w:val="24"/>
          <w:u w:val="single"/>
          <w:rtl/>
        </w:rPr>
        <w:t>- ועכשיו נהגו שלא לכסות עצמה כלל ולברך וקרא עליהם תגר הדרישה</w:t>
      </w:r>
      <w:r w:rsidRPr="00EF077E">
        <w:rPr>
          <w:rFonts w:asciiTheme="minorBidi" w:hAnsiTheme="minorBidi"/>
          <w:sz w:val="24"/>
          <w:szCs w:val="24"/>
          <w:rtl/>
        </w:rPr>
        <w:t xml:space="preserve"> </w:t>
      </w:r>
      <w:r w:rsidRPr="00EF077E">
        <w:rPr>
          <w:rFonts w:asciiTheme="minorBidi" w:hAnsiTheme="minorBidi" w:hint="cs"/>
          <w:sz w:val="24"/>
          <w:szCs w:val="24"/>
          <w:rtl/>
        </w:rPr>
        <w:t>....</w:t>
      </w:r>
      <w:r w:rsidRPr="00EF077E">
        <w:rPr>
          <w:rFonts w:asciiTheme="minorBidi" w:hAnsiTheme="minorBidi"/>
          <w:sz w:val="24"/>
          <w:szCs w:val="24"/>
          <w:rtl/>
        </w:rPr>
        <w:t>ואענה אני חלקי דודאי נשי דידן נשים חכמניות הן וצדקניות ...וא"כ הני נשי דידן אם אינן נביאות הן בנות נביאות הן דס"ל כהא"ח והלכך מברכות במים צלולים שעיניהם חוץ למים ומנהגן תורה היא:</w:t>
      </w:r>
    </w:p>
    <w:p w14:paraId="4B13FB3E" w14:textId="77777777" w:rsidR="00910C87" w:rsidRPr="00EF077E" w:rsidRDefault="00910C87" w:rsidP="00910C87">
      <w:pPr>
        <w:tabs>
          <w:tab w:val="left" w:pos="142"/>
          <w:tab w:val="left" w:pos="284"/>
          <w:tab w:val="left" w:pos="425"/>
          <w:tab w:val="left" w:pos="709"/>
          <w:tab w:val="left" w:pos="851"/>
          <w:tab w:val="left" w:pos="992"/>
          <w:tab w:val="left" w:pos="1276"/>
          <w:tab w:val="left" w:pos="1418"/>
          <w:tab w:val="left" w:pos="1559"/>
        </w:tabs>
        <w:spacing w:after="120"/>
        <w:rPr>
          <w:rFonts w:asciiTheme="minorBidi" w:hAnsiTheme="minorBidi"/>
          <w:color w:val="4472C4" w:themeColor="accent1"/>
          <w:sz w:val="24"/>
          <w:szCs w:val="24"/>
          <w:rtl/>
          <w:lang w:eastAsia="he-IL"/>
        </w:rPr>
      </w:pPr>
      <w:r w:rsidRPr="00EF077E">
        <w:rPr>
          <w:rFonts w:asciiTheme="minorBidi" w:hAnsiTheme="minorBidi"/>
          <w:color w:val="4472C4" w:themeColor="accent1"/>
          <w:sz w:val="24"/>
          <w:szCs w:val="24"/>
          <w:rtl/>
          <w:lang w:eastAsia="he-IL"/>
        </w:rPr>
        <w:t xml:space="preserve">משמרת הטהרה, ח"ב סוף עמ' תקט   </w:t>
      </w:r>
    </w:p>
    <w:p w14:paraId="589A5396" w14:textId="77777777" w:rsidR="00910C87" w:rsidRDefault="00910C87" w:rsidP="00910C87">
      <w:pPr>
        <w:tabs>
          <w:tab w:val="left" w:pos="142"/>
          <w:tab w:val="left" w:pos="284"/>
          <w:tab w:val="left" w:pos="425"/>
        </w:tabs>
        <w:spacing w:after="120" w:line="300" w:lineRule="exact"/>
        <w:jc w:val="both"/>
        <w:rPr>
          <w:rFonts w:asciiTheme="minorBidi" w:hAnsiTheme="minorBidi"/>
          <w:sz w:val="24"/>
          <w:szCs w:val="24"/>
          <w:rtl/>
          <w:lang w:eastAsia="he-IL"/>
        </w:rPr>
      </w:pPr>
      <w:r w:rsidRPr="0077442D">
        <w:rPr>
          <w:rFonts w:asciiTheme="minorBidi" w:hAnsiTheme="minorBidi"/>
          <w:sz w:val="24"/>
          <w:szCs w:val="24"/>
          <w:rtl/>
          <w:lang w:eastAsia="he-IL"/>
        </w:rPr>
        <w:t xml:space="preserve">ובאמת שנראה שהרמ"א לא רצה לשנות המנהג שנהגו במדינתו לברך אחר הטבילה, מכיון שיש קצת פוסקים שסוברים כן, ואין הכי נמי שאלמלא שנהגו כן בודאי שהיה פוסק כדעת רוב ככל הראשונים לברך קודם טבילה. </w:t>
      </w:r>
    </w:p>
    <w:p w14:paraId="33858812" w14:textId="77777777" w:rsidR="00910C87" w:rsidRPr="00617EBB" w:rsidRDefault="00910C87" w:rsidP="00910C87">
      <w:pPr>
        <w:rPr>
          <w:rFonts w:asciiTheme="minorBidi" w:hAnsiTheme="minorBidi"/>
          <w:sz w:val="24"/>
          <w:szCs w:val="24"/>
          <w:rtl/>
          <w:lang w:eastAsia="he-IL"/>
        </w:rPr>
      </w:pPr>
    </w:p>
    <w:p w14:paraId="24C1E791" w14:textId="77777777" w:rsidR="00910C87" w:rsidRPr="00617EBB" w:rsidRDefault="00910C87" w:rsidP="00910C87">
      <w:pPr>
        <w:rPr>
          <w:rFonts w:asciiTheme="minorBidi" w:hAnsiTheme="minorBidi"/>
          <w:sz w:val="24"/>
          <w:szCs w:val="24"/>
          <w:rtl/>
          <w:lang w:eastAsia="he-IL"/>
        </w:rPr>
      </w:pPr>
    </w:p>
    <w:p w14:paraId="3DDD7506" w14:textId="77777777" w:rsidR="00910C87" w:rsidRDefault="00910C87" w:rsidP="00910C87">
      <w:pPr>
        <w:rPr>
          <w:rFonts w:asciiTheme="minorBidi" w:hAnsiTheme="minorBidi"/>
          <w:sz w:val="24"/>
          <w:szCs w:val="24"/>
          <w:rtl/>
          <w:lang w:eastAsia="he-IL"/>
        </w:rPr>
      </w:pPr>
    </w:p>
    <w:p w14:paraId="73DF4EBA" w14:textId="77777777" w:rsidR="00910C87" w:rsidRPr="00617EBB" w:rsidRDefault="00910C87" w:rsidP="00910C87">
      <w:pPr>
        <w:rPr>
          <w:rFonts w:asciiTheme="minorBidi" w:hAnsiTheme="minorBidi"/>
          <w:sz w:val="24"/>
          <w:szCs w:val="24"/>
          <w:rtl/>
          <w:lang w:eastAsia="he-IL"/>
        </w:rPr>
      </w:pPr>
    </w:p>
    <w:p w14:paraId="77271EF6" w14:textId="77777777" w:rsidR="000B009C" w:rsidRPr="00910C87" w:rsidRDefault="000B009C" w:rsidP="00910C87">
      <w:pPr>
        <w:rPr>
          <w:rtl/>
        </w:rPr>
      </w:pPr>
    </w:p>
    <w:sectPr w:rsidR="000B009C" w:rsidRPr="00910C87" w:rsidSect="0024736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6A20"/>
    <w:multiLevelType w:val="hybridMultilevel"/>
    <w:tmpl w:val="AFF83DC8"/>
    <w:lvl w:ilvl="0" w:tplc="97A080F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770"/>
    <w:multiLevelType w:val="hybridMultilevel"/>
    <w:tmpl w:val="BDC84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F3CBE"/>
    <w:multiLevelType w:val="hybridMultilevel"/>
    <w:tmpl w:val="342E4746"/>
    <w:lvl w:ilvl="0" w:tplc="C7D6E38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CE1147"/>
    <w:multiLevelType w:val="hybridMultilevel"/>
    <w:tmpl w:val="AE16F7EC"/>
    <w:lvl w:ilvl="0" w:tplc="0D467A8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787DB9"/>
    <w:multiLevelType w:val="hybridMultilevel"/>
    <w:tmpl w:val="1B90E836"/>
    <w:lvl w:ilvl="0" w:tplc="82B83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13EB5"/>
    <w:multiLevelType w:val="hybridMultilevel"/>
    <w:tmpl w:val="E67CAC9E"/>
    <w:lvl w:ilvl="0" w:tplc="DF28970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0A487B"/>
    <w:multiLevelType w:val="hybridMultilevel"/>
    <w:tmpl w:val="C7D020DA"/>
    <w:lvl w:ilvl="0" w:tplc="13806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9F43A6"/>
    <w:multiLevelType w:val="hybridMultilevel"/>
    <w:tmpl w:val="D988F48A"/>
    <w:lvl w:ilvl="0" w:tplc="D90AE2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C3B4D"/>
    <w:multiLevelType w:val="hybridMultilevel"/>
    <w:tmpl w:val="548854A4"/>
    <w:lvl w:ilvl="0" w:tplc="4E5477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C7619B"/>
    <w:multiLevelType w:val="hybridMultilevel"/>
    <w:tmpl w:val="EDD49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044AF"/>
    <w:multiLevelType w:val="hybridMultilevel"/>
    <w:tmpl w:val="8340CD38"/>
    <w:lvl w:ilvl="0" w:tplc="FCC82D9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6426E1"/>
    <w:multiLevelType w:val="hybridMultilevel"/>
    <w:tmpl w:val="BEA2DA3E"/>
    <w:lvl w:ilvl="0" w:tplc="F4F05D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9E46A9F"/>
    <w:multiLevelType w:val="hybridMultilevel"/>
    <w:tmpl w:val="014AEF18"/>
    <w:lvl w:ilvl="0" w:tplc="F648D6FC">
      <w:start w:val="1"/>
      <w:numFmt w:val="hebrew1"/>
      <w:lvlText w:val="(%1)"/>
      <w:lvlJc w:val="left"/>
      <w:pPr>
        <w:ind w:left="420" w:hanging="360"/>
      </w:pPr>
      <w:rPr>
        <w:rFonts w:cs="Arial" w:hint="default"/>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FC21252"/>
    <w:multiLevelType w:val="hybridMultilevel"/>
    <w:tmpl w:val="38D8FF62"/>
    <w:lvl w:ilvl="0" w:tplc="647A13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0B695E"/>
    <w:multiLevelType w:val="hybridMultilevel"/>
    <w:tmpl w:val="6CD8298C"/>
    <w:lvl w:ilvl="0" w:tplc="289AEE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546288"/>
    <w:multiLevelType w:val="hybridMultilevel"/>
    <w:tmpl w:val="38602960"/>
    <w:lvl w:ilvl="0" w:tplc="C5E42D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B2A3B"/>
    <w:multiLevelType w:val="hybridMultilevel"/>
    <w:tmpl w:val="DF346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76504"/>
    <w:multiLevelType w:val="hybridMultilevel"/>
    <w:tmpl w:val="066E12E2"/>
    <w:lvl w:ilvl="0" w:tplc="ACBC16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EB586F"/>
    <w:multiLevelType w:val="hybridMultilevel"/>
    <w:tmpl w:val="50AC6B20"/>
    <w:lvl w:ilvl="0" w:tplc="5CC08810">
      <w:start w:val="1"/>
      <w:numFmt w:val="hebrew1"/>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621C2622"/>
    <w:multiLevelType w:val="hybridMultilevel"/>
    <w:tmpl w:val="DEFAD054"/>
    <w:lvl w:ilvl="0" w:tplc="F93280E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405F3E"/>
    <w:multiLevelType w:val="hybridMultilevel"/>
    <w:tmpl w:val="6424256A"/>
    <w:lvl w:ilvl="0" w:tplc="AA4CA7D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060CF7"/>
    <w:multiLevelType w:val="hybridMultilevel"/>
    <w:tmpl w:val="6BA63FF2"/>
    <w:lvl w:ilvl="0" w:tplc="2DCE83D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B0A0288"/>
    <w:multiLevelType w:val="hybridMultilevel"/>
    <w:tmpl w:val="8A44DD02"/>
    <w:lvl w:ilvl="0" w:tplc="AF48E038">
      <w:start w:val="1"/>
      <w:numFmt w:val="hebrew1"/>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9"/>
  </w:num>
  <w:num w:numId="3">
    <w:abstractNumId w:val="16"/>
  </w:num>
  <w:num w:numId="4">
    <w:abstractNumId w:val="7"/>
  </w:num>
  <w:num w:numId="5">
    <w:abstractNumId w:val="10"/>
  </w:num>
  <w:num w:numId="6">
    <w:abstractNumId w:val="13"/>
  </w:num>
  <w:num w:numId="7">
    <w:abstractNumId w:val="12"/>
  </w:num>
  <w:num w:numId="8">
    <w:abstractNumId w:val="18"/>
  </w:num>
  <w:num w:numId="9">
    <w:abstractNumId w:val="15"/>
  </w:num>
  <w:num w:numId="10">
    <w:abstractNumId w:val="6"/>
  </w:num>
  <w:num w:numId="11">
    <w:abstractNumId w:val="4"/>
  </w:num>
  <w:num w:numId="12">
    <w:abstractNumId w:val="19"/>
  </w:num>
  <w:num w:numId="13">
    <w:abstractNumId w:val="14"/>
  </w:num>
  <w:num w:numId="14">
    <w:abstractNumId w:val="11"/>
  </w:num>
  <w:num w:numId="15">
    <w:abstractNumId w:val="5"/>
  </w:num>
  <w:num w:numId="16">
    <w:abstractNumId w:val="1"/>
  </w:num>
  <w:num w:numId="17">
    <w:abstractNumId w:val="8"/>
  </w:num>
  <w:num w:numId="18">
    <w:abstractNumId w:val="20"/>
  </w:num>
  <w:num w:numId="19">
    <w:abstractNumId w:val="22"/>
  </w:num>
  <w:num w:numId="20">
    <w:abstractNumId w:val="0"/>
  </w:num>
  <w:num w:numId="21">
    <w:abstractNumId w:val="2"/>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9F"/>
    <w:rsid w:val="00012F5D"/>
    <w:rsid w:val="00030C23"/>
    <w:rsid w:val="00090845"/>
    <w:rsid w:val="000B009C"/>
    <w:rsid w:val="000C737D"/>
    <w:rsid w:val="001406A6"/>
    <w:rsid w:val="0017466D"/>
    <w:rsid w:val="001C1C26"/>
    <w:rsid w:val="001F1A25"/>
    <w:rsid w:val="001F67CC"/>
    <w:rsid w:val="00225F5A"/>
    <w:rsid w:val="0024736D"/>
    <w:rsid w:val="0027565E"/>
    <w:rsid w:val="002A1ACF"/>
    <w:rsid w:val="002D6B16"/>
    <w:rsid w:val="003001D3"/>
    <w:rsid w:val="00305E62"/>
    <w:rsid w:val="00323B7B"/>
    <w:rsid w:val="00325B18"/>
    <w:rsid w:val="00340475"/>
    <w:rsid w:val="003D4B6C"/>
    <w:rsid w:val="003D659D"/>
    <w:rsid w:val="00453123"/>
    <w:rsid w:val="00462520"/>
    <w:rsid w:val="004A17F5"/>
    <w:rsid w:val="005627F5"/>
    <w:rsid w:val="005630DB"/>
    <w:rsid w:val="00575012"/>
    <w:rsid w:val="005B1F77"/>
    <w:rsid w:val="005C3DFA"/>
    <w:rsid w:val="005C45C4"/>
    <w:rsid w:val="00652F7D"/>
    <w:rsid w:val="006B60F1"/>
    <w:rsid w:val="006B6EAD"/>
    <w:rsid w:val="0077442D"/>
    <w:rsid w:val="007860F6"/>
    <w:rsid w:val="00794AE6"/>
    <w:rsid w:val="007B2536"/>
    <w:rsid w:val="007D5224"/>
    <w:rsid w:val="007F722D"/>
    <w:rsid w:val="008927FA"/>
    <w:rsid w:val="008C428C"/>
    <w:rsid w:val="008C7567"/>
    <w:rsid w:val="00910C87"/>
    <w:rsid w:val="00931344"/>
    <w:rsid w:val="00991343"/>
    <w:rsid w:val="009A0EEA"/>
    <w:rsid w:val="009E0103"/>
    <w:rsid w:val="009E4371"/>
    <w:rsid w:val="00A266CC"/>
    <w:rsid w:val="00A30685"/>
    <w:rsid w:val="00A3602E"/>
    <w:rsid w:val="00A475B6"/>
    <w:rsid w:val="00A511CA"/>
    <w:rsid w:val="00AA4409"/>
    <w:rsid w:val="00AE214C"/>
    <w:rsid w:val="00B111C2"/>
    <w:rsid w:val="00B326CB"/>
    <w:rsid w:val="00B44AC5"/>
    <w:rsid w:val="00B576B3"/>
    <w:rsid w:val="00B66CB8"/>
    <w:rsid w:val="00BC5A67"/>
    <w:rsid w:val="00BF6DE1"/>
    <w:rsid w:val="00C0342D"/>
    <w:rsid w:val="00CA050E"/>
    <w:rsid w:val="00CB4AB3"/>
    <w:rsid w:val="00CC3259"/>
    <w:rsid w:val="00D13825"/>
    <w:rsid w:val="00D3443A"/>
    <w:rsid w:val="00D401A8"/>
    <w:rsid w:val="00D41E5D"/>
    <w:rsid w:val="00D56C45"/>
    <w:rsid w:val="00D60F82"/>
    <w:rsid w:val="00D7530B"/>
    <w:rsid w:val="00D8406D"/>
    <w:rsid w:val="00DA5AF8"/>
    <w:rsid w:val="00DD1B7C"/>
    <w:rsid w:val="00E15C9F"/>
    <w:rsid w:val="00EF07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3252"/>
  <w15:chartTrackingRefBased/>
  <w15:docId w15:val="{719E4AC3-12D2-4C9D-9C78-430F983A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C9F"/>
    <w:pPr>
      <w:bidi/>
      <w:spacing w:after="200" w:line="276" w:lineRule="auto"/>
    </w:pPr>
  </w:style>
  <w:style w:type="paragraph" w:styleId="1">
    <w:name w:val="heading 1"/>
    <w:basedOn w:val="a"/>
    <w:next w:val="a"/>
    <w:link w:val="10"/>
    <w:uiPriority w:val="9"/>
    <w:qFormat/>
    <w:rsid w:val="001F67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C1C2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C9F"/>
    <w:pPr>
      <w:ind w:left="720"/>
      <w:contextualSpacing/>
    </w:pPr>
  </w:style>
  <w:style w:type="paragraph" w:customStyle="1" w:styleId="a4">
    <w:name w:val="סיכום"/>
    <w:link w:val="a5"/>
    <w:rsid w:val="00B44AC5"/>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bidi/>
      <w:spacing w:before="60" w:after="0" w:line="240" w:lineRule="auto"/>
      <w:outlineLvl w:val="6"/>
    </w:pPr>
    <w:rPr>
      <w:rFonts w:ascii="Times New Roman" w:eastAsia="Times New Roman" w:hAnsi="Times New Roman" w:cs="David"/>
      <w:snapToGrid w:val="0"/>
      <w:lang w:eastAsia="he-IL"/>
    </w:rPr>
  </w:style>
  <w:style w:type="character" w:customStyle="1" w:styleId="a5">
    <w:name w:val="סיכום תו"/>
    <w:basedOn w:val="a0"/>
    <w:link w:val="a4"/>
    <w:rsid w:val="00B44AC5"/>
    <w:rPr>
      <w:rFonts w:ascii="Times New Roman" w:eastAsia="Times New Roman" w:hAnsi="Times New Roman" w:cs="David"/>
      <w:snapToGrid w:val="0"/>
      <w:lang w:eastAsia="he-IL"/>
    </w:rPr>
  </w:style>
  <w:style w:type="character" w:customStyle="1" w:styleId="20">
    <w:name w:val="כותרת 2 תו"/>
    <w:basedOn w:val="a0"/>
    <w:link w:val="2"/>
    <w:uiPriority w:val="9"/>
    <w:rsid w:val="001C1C26"/>
    <w:rPr>
      <w:rFonts w:asciiTheme="majorHAnsi" w:eastAsiaTheme="majorEastAsia" w:hAnsiTheme="majorHAnsi" w:cstheme="majorBidi"/>
      <w:b/>
      <w:bCs/>
      <w:color w:val="4472C4" w:themeColor="accent1"/>
      <w:sz w:val="26"/>
      <w:szCs w:val="26"/>
    </w:rPr>
  </w:style>
  <w:style w:type="paragraph" w:customStyle="1" w:styleId="a6">
    <w:name w:val="מקורות"/>
    <w:rsid w:val="006B6EAD"/>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s>
      <w:bidi/>
      <w:spacing w:after="0" w:line="300" w:lineRule="exact"/>
      <w:outlineLvl w:val="2"/>
    </w:pPr>
    <w:rPr>
      <w:rFonts w:ascii="Times New Roman" w:eastAsia="Times New Roman" w:hAnsi="Times New Roman" w:cs="David"/>
      <w:sz w:val="28"/>
      <w:szCs w:val="28"/>
      <w:lang w:eastAsia="he-IL"/>
    </w:rPr>
  </w:style>
  <w:style w:type="character" w:customStyle="1" w:styleId="10">
    <w:name w:val="כותרת 1 תו"/>
    <w:basedOn w:val="a0"/>
    <w:link w:val="1"/>
    <w:uiPriority w:val="9"/>
    <w:rsid w:val="001F67C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1806</Words>
  <Characters>9032</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טמח</dc:creator>
  <cp:keywords/>
  <dc:description/>
  <cp:lastModifiedBy>User</cp:lastModifiedBy>
  <cp:revision>5</cp:revision>
  <dcterms:created xsi:type="dcterms:W3CDTF">2020-07-20T15:02:00Z</dcterms:created>
  <dcterms:modified xsi:type="dcterms:W3CDTF">2020-07-24T07:44:00Z</dcterms:modified>
</cp:coreProperties>
</file>