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9E" w:rsidRDefault="00710796">
      <w:pPr>
        <w:rPr>
          <w:rtl/>
        </w:rPr>
      </w:pPr>
      <w:r>
        <w:rPr>
          <w:rFonts w:hint="cs"/>
          <w:rtl/>
        </w:rPr>
        <w:t xml:space="preserve">מצוות הגדה </w:t>
      </w:r>
      <w:r>
        <w:rPr>
          <w:rtl/>
        </w:rPr>
        <w:t>–</w:t>
      </w:r>
      <w:r>
        <w:rPr>
          <w:rFonts w:hint="cs"/>
          <w:rtl/>
        </w:rPr>
        <w:t xml:space="preserve"> רמב"ם</w:t>
      </w:r>
    </w:p>
    <w:p w:rsidR="00710796" w:rsidRPr="005D6B2A" w:rsidRDefault="00710796">
      <w:pPr>
        <w:rPr>
          <w:sz w:val="20"/>
          <w:szCs w:val="22"/>
          <w:rtl/>
        </w:rPr>
      </w:pPr>
      <w:r w:rsidRPr="005D6B2A">
        <w:rPr>
          <w:rFonts w:hint="cs"/>
          <w:sz w:val="20"/>
          <w:szCs w:val="22"/>
          <w:rtl/>
        </w:rPr>
        <w:t xml:space="preserve">הרמב"ם במשנה תורה מציג מקורית ועצמאית בנוגע לתוכנה </w:t>
      </w:r>
      <w:proofErr w:type="spellStart"/>
      <w:r w:rsidRPr="005D6B2A">
        <w:rPr>
          <w:rFonts w:hint="cs"/>
          <w:sz w:val="20"/>
          <w:szCs w:val="22"/>
          <w:rtl/>
        </w:rPr>
        <w:t>ואופיה</w:t>
      </w:r>
      <w:proofErr w:type="spellEnd"/>
      <w:r w:rsidRPr="005D6B2A">
        <w:rPr>
          <w:rFonts w:hint="cs"/>
          <w:sz w:val="20"/>
          <w:szCs w:val="22"/>
          <w:rtl/>
        </w:rPr>
        <w:t xml:space="preserve"> של מצוות הגדה ושל ליל הסדר בכלל. </w:t>
      </w:r>
    </w:p>
    <w:p w:rsidR="00710796" w:rsidRPr="005D6B2A" w:rsidRDefault="00710796">
      <w:pPr>
        <w:rPr>
          <w:sz w:val="20"/>
          <w:szCs w:val="22"/>
          <w:rtl/>
        </w:rPr>
      </w:pPr>
      <w:r w:rsidRPr="005D6B2A">
        <w:rPr>
          <w:rFonts w:hint="cs"/>
          <w:sz w:val="20"/>
          <w:szCs w:val="22"/>
          <w:rtl/>
        </w:rPr>
        <w:t xml:space="preserve">כדרכו של הרמב"ם הוא מתנסח באופן מוקפד </w:t>
      </w:r>
      <w:proofErr w:type="spellStart"/>
      <w:r w:rsidRPr="005D6B2A">
        <w:rPr>
          <w:rFonts w:hint="cs"/>
          <w:sz w:val="20"/>
          <w:szCs w:val="22"/>
          <w:rtl/>
        </w:rPr>
        <w:t>ומדוייק</w:t>
      </w:r>
      <w:proofErr w:type="spellEnd"/>
      <w:r w:rsidRPr="005D6B2A">
        <w:rPr>
          <w:rFonts w:hint="cs"/>
          <w:sz w:val="20"/>
          <w:szCs w:val="22"/>
          <w:rtl/>
        </w:rPr>
        <w:t xml:space="preserve"> שכולל בתוכו כמה מרכיבים שונים.</w:t>
      </w:r>
    </w:p>
    <w:p w:rsidR="00710796" w:rsidRPr="005D6B2A" w:rsidRDefault="00710796">
      <w:pPr>
        <w:rPr>
          <w:sz w:val="20"/>
          <w:szCs w:val="22"/>
          <w:rtl/>
        </w:rPr>
      </w:pPr>
      <w:r w:rsidRPr="005D6B2A">
        <w:rPr>
          <w:rFonts w:hint="cs"/>
          <w:sz w:val="20"/>
          <w:szCs w:val="22"/>
          <w:rtl/>
        </w:rPr>
        <w:t xml:space="preserve">עיינו בדבריו של הרמב"ם ושימו לב לדברים הבאים: </w:t>
      </w:r>
    </w:p>
    <w:p w:rsidR="00710796" w:rsidRPr="005D6B2A" w:rsidRDefault="00710796" w:rsidP="00710796">
      <w:pPr>
        <w:pStyle w:val="a3"/>
        <w:numPr>
          <w:ilvl w:val="0"/>
          <w:numId w:val="1"/>
        </w:numPr>
        <w:rPr>
          <w:sz w:val="20"/>
          <w:szCs w:val="22"/>
        </w:rPr>
      </w:pPr>
      <w:r w:rsidRPr="005D6B2A">
        <w:rPr>
          <w:rFonts w:hint="cs"/>
          <w:sz w:val="20"/>
          <w:szCs w:val="22"/>
          <w:rtl/>
        </w:rPr>
        <w:t>האם ישנן חזרות או כפילויות בדברי הרמב"ם? כיצד ניתן להסביר זאת?</w:t>
      </w:r>
    </w:p>
    <w:p w:rsidR="00710796" w:rsidRPr="005D6B2A" w:rsidRDefault="00710796" w:rsidP="00710796">
      <w:pPr>
        <w:pStyle w:val="a3"/>
        <w:numPr>
          <w:ilvl w:val="0"/>
          <w:numId w:val="1"/>
        </w:numPr>
        <w:rPr>
          <w:sz w:val="20"/>
          <w:szCs w:val="22"/>
        </w:rPr>
      </w:pPr>
      <w:r w:rsidRPr="005D6B2A">
        <w:rPr>
          <w:rFonts w:hint="cs"/>
          <w:sz w:val="20"/>
          <w:szCs w:val="22"/>
          <w:rtl/>
        </w:rPr>
        <w:t>כיצד מיישב הרמב"ם את מחלוקת רב ושמואל בגמרא בנוגע למשמעות של 'מתחיל בגנות ומסיים בשבח'? האם הדבר מתאים לתפיסתו הכללית?</w:t>
      </w:r>
    </w:p>
    <w:p w:rsidR="00710796" w:rsidRPr="005D6B2A" w:rsidRDefault="00710796" w:rsidP="00710796">
      <w:pPr>
        <w:pStyle w:val="a3"/>
        <w:numPr>
          <w:ilvl w:val="0"/>
          <w:numId w:val="1"/>
        </w:numPr>
        <w:rPr>
          <w:sz w:val="20"/>
          <w:szCs w:val="22"/>
        </w:rPr>
      </w:pPr>
      <w:r w:rsidRPr="005D6B2A">
        <w:rPr>
          <w:rFonts w:hint="cs"/>
          <w:sz w:val="20"/>
          <w:szCs w:val="22"/>
          <w:rtl/>
        </w:rPr>
        <w:t>מדוע הרמב"ם בוחר להזכיר את הציווי על השבת בהלכה א?</w:t>
      </w:r>
    </w:p>
    <w:p w:rsidR="00710796" w:rsidRPr="005D6B2A" w:rsidRDefault="00710796" w:rsidP="00710796">
      <w:pPr>
        <w:pStyle w:val="a3"/>
        <w:numPr>
          <w:ilvl w:val="0"/>
          <w:numId w:val="1"/>
        </w:numPr>
        <w:rPr>
          <w:sz w:val="20"/>
          <w:szCs w:val="22"/>
        </w:rPr>
      </w:pPr>
      <w:r w:rsidRPr="005D6B2A">
        <w:rPr>
          <w:rFonts w:hint="cs"/>
          <w:sz w:val="20"/>
          <w:szCs w:val="22"/>
          <w:rtl/>
        </w:rPr>
        <w:t>תנו דעתכם על הפסוקים מהם לומד הרמב"ם את הדין בהלכה א. חשבו מה תמוה בבחירה של הרמב"ם להביא את הפסוקים האלה (על כל אחד מהם ניתן להעלות תמיהה אחרת).</w:t>
      </w:r>
    </w:p>
    <w:p w:rsidR="00710796" w:rsidRPr="005D6B2A" w:rsidRDefault="00710796" w:rsidP="00710796">
      <w:pPr>
        <w:pStyle w:val="a3"/>
        <w:numPr>
          <w:ilvl w:val="0"/>
          <w:numId w:val="1"/>
        </w:numPr>
        <w:rPr>
          <w:sz w:val="20"/>
          <w:szCs w:val="22"/>
        </w:rPr>
      </w:pPr>
      <w:r w:rsidRPr="005D6B2A">
        <w:rPr>
          <w:rFonts w:hint="cs"/>
          <w:sz w:val="20"/>
          <w:szCs w:val="22"/>
          <w:rtl/>
        </w:rPr>
        <w:t>כמה בנים יש בתיאור של הרמב"ם? מדוע לדעתכם?</w:t>
      </w:r>
    </w:p>
    <w:p w:rsidR="00710796" w:rsidRPr="005D6B2A" w:rsidRDefault="00710796" w:rsidP="00710796">
      <w:pPr>
        <w:pStyle w:val="a3"/>
        <w:numPr>
          <w:ilvl w:val="0"/>
          <w:numId w:val="1"/>
        </w:numPr>
        <w:rPr>
          <w:sz w:val="20"/>
          <w:szCs w:val="22"/>
        </w:rPr>
      </w:pPr>
      <w:r w:rsidRPr="005D6B2A">
        <w:rPr>
          <w:rFonts w:hint="cs"/>
          <w:sz w:val="20"/>
          <w:szCs w:val="22"/>
          <w:rtl/>
        </w:rPr>
        <w:t xml:space="preserve">מושגים שבהם הוא משתמש בהלכות אלו לתיאור מצות הגדה </w:t>
      </w:r>
      <w:r w:rsidRPr="005D6B2A">
        <w:rPr>
          <w:sz w:val="20"/>
          <w:szCs w:val="22"/>
          <w:rtl/>
        </w:rPr>
        <w:t>–</w:t>
      </w:r>
      <w:r w:rsidRPr="005D6B2A">
        <w:rPr>
          <w:rFonts w:hint="cs"/>
          <w:sz w:val="20"/>
          <w:szCs w:val="22"/>
          <w:rtl/>
        </w:rPr>
        <w:t xml:space="preserve"> מה ההבדל ביניהם ומה המשמעות של כל אחד </w:t>
      </w:r>
      <w:proofErr w:type="spellStart"/>
      <w:r w:rsidRPr="005D6B2A">
        <w:rPr>
          <w:rFonts w:hint="cs"/>
          <w:sz w:val="20"/>
          <w:szCs w:val="22"/>
          <w:rtl/>
        </w:rPr>
        <w:t>מהם?והיכן</w:t>
      </w:r>
      <w:proofErr w:type="spellEnd"/>
      <w:r w:rsidRPr="005D6B2A">
        <w:rPr>
          <w:rFonts w:hint="cs"/>
          <w:sz w:val="20"/>
          <w:szCs w:val="22"/>
          <w:rtl/>
        </w:rPr>
        <w:t xml:space="preserve"> הוא משתמש בכל אחד.</w:t>
      </w:r>
    </w:p>
    <w:p w:rsidR="00710796" w:rsidRDefault="00710796" w:rsidP="00710796">
      <w:pPr>
        <w:pStyle w:val="a3"/>
        <w:numPr>
          <w:ilvl w:val="0"/>
          <w:numId w:val="1"/>
        </w:numPr>
      </w:pPr>
      <w:r w:rsidRPr="005D6B2A">
        <w:rPr>
          <w:rFonts w:hint="cs"/>
          <w:sz w:val="20"/>
          <w:szCs w:val="22"/>
          <w:rtl/>
        </w:rPr>
        <w:t xml:space="preserve">עיינו במקורות הנוספים ברמב"ם וחשבו </w:t>
      </w:r>
      <w:r w:rsidR="008336AE">
        <w:rPr>
          <w:rFonts w:hint="cs"/>
          <w:sz w:val="20"/>
          <w:szCs w:val="22"/>
          <w:rtl/>
        </w:rPr>
        <w:t>האם ו</w:t>
      </w:r>
      <w:r w:rsidRPr="005D6B2A">
        <w:rPr>
          <w:rFonts w:hint="cs"/>
          <w:sz w:val="20"/>
          <w:szCs w:val="22"/>
          <w:rtl/>
        </w:rPr>
        <w:t>כיצד הם משלימים את התמונה של תפיסת הרמב"ם?</w:t>
      </w:r>
    </w:p>
    <w:p w:rsidR="00710796" w:rsidRDefault="00710796" w:rsidP="00710796">
      <w:pPr>
        <w:rPr>
          <w:rtl/>
        </w:rPr>
      </w:pPr>
    </w:p>
    <w:p w:rsidR="008336AE" w:rsidRPr="008336AE" w:rsidRDefault="008336AE" w:rsidP="00710796">
      <w:pPr>
        <w:rPr>
          <w:b/>
          <w:bCs/>
          <w:i/>
          <w:iCs/>
          <w:rtl/>
        </w:rPr>
      </w:pPr>
      <w:r>
        <w:rPr>
          <w:rFonts w:hint="cs"/>
          <w:b/>
          <w:bCs/>
          <w:i/>
          <w:iCs/>
          <w:rtl/>
        </w:rPr>
        <w:t>מקור מרכזי</w:t>
      </w:r>
    </w:p>
    <w:p w:rsidR="008336AE" w:rsidRDefault="008336AE" w:rsidP="00710796">
      <w:pPr>
        <w:rPr>
          <w:rtl/>
        </w:rPr>
      </w:pPr>
      <w:r>
        <w:rPr>
          <w:rFonts w:hint="cs"/>
          <w:rtl/>
        </w:rPr>
        <w:t>משנה תורה הלכות חמץ ומצה פרק ז הל' א-ד</w:t>
      </w:r>
    </w:p>
    <w:p w:rsidR="008336AE" w:rsidRDefault="008336AE" w:rsidP="00710796">
      <w:pPr>
        <w:rPr>
          <w:rtl/>
        </w:rPr>
      </w:pPr>
    </w:p>
    <w:p w:rsidR="008336AE" w:rsidRPr="008336AE" w:rsidRDefault="008336AE" w:rsidP="00710796">
      <w:pPr>
        <w:rPr>
          <w:b/>
          <w:bCs/>
          <w:i/>
          <w:iCs/>
          <w:rtl/>
        </w:rPr>
      </w:pPr>
      <w:r>
        <w:rPr>
          <w:rFonts w:hint="cs"/>
          <w:b/>
          <w:bCs/>
          <w:i/>
          <w:iCs/>
          <w:rtl/>
        </w:rPr>
        <w:t>מקורות נוספים</w:t>
      </w:r>
    </w:p>
    <w:p w:rsidR="008336AE" w:rsidRDefault="008336AE" w:rsidP="00710796">
      <w:pPr>
        <w:rPr>
          <w:rtl/>
        </w:rPr>
      </w:pPr>
      <w:r>
        <w:rPr>
          <w:rFonts w:hint="cs"/>
          <w:rtl/>
        </w:rPr>
        <w:t>ספר המצוות עשה קנז.</w:t>
      </w:r>
    </w:p>
    <w:p w:rsidR="008336AE" w:rsidRDefault="008336AE" w:rsidP="00710796">
      <w:pPr>
        <w:rPr>
          <w:rtl/>
        </w:rPr>
      </w:pPr>
      <w:r>
        <w:rPr>
          <w:rFonts w:hint="cs"/>
          <w:rtl/>
        </w:rPr>
        <w:t xml:space="preserve">הלכות מגילה וחנוכה פרק ד הל' </w:t>
      </w:r>
      <w:proofErr w:type="spellStart"/>
      <w:r>
        <w:rPr>
          <w:rFonts w:hint="cs"/>
          <w:rtl/>
        </w:rPr>
        <w:t>יב</w:t>
      </w:r>
      <w:proofErr w:type="spellEnd"/>
      <w:r>
        <w:rPr>
          <w:rFonts w:hint="cs"/>
          <w:rtl/>
        </w:rPr>
        <w:t>.</w:t>
      </w:r>
    </w:p>
    <w:p w:rsidR="008336AE" w:rsidRDefault="008336AE" w:rsidP="00710796">
      <w:pPr>
        <w:rPr>
          <w:rtl/>
        </w:rPr>
      </w:pPr>
      <w:r>
        <w:rPr>
          <w:rFonts w:hint="cs"/>
          <w:rtl/>
        </w:rPr>
        <w:t>מניין המצוות בריש משנה תורה 'אלא כך אנו אומרים...קוראנו אליו'.</w:t>
      </w:r>
    </w:p>
    <w:p w:rsidR="008336AE" w:rsidRDefault="008336AE" w:rsidP="00710796">
      <w:pPr>
        <w:rPr>
          <w:rtl/>
        </w:rPr>
      </w:pPr>
      <w:r>
        <w:rPr>
          <w:rFonts w:hint="cs"/>
          <w:rtl/>
        </w:rPr>
        <w:t xml:space="preserve">אגרת </w:t>
      </w:r>
      <w:proofErr w:type="spellStart"/>
      <w:r>
        <w:rPr>
          <w:rFonts w:hint="cs"/>
          <w:rtl/>
        </w:rPr>
        <w:t>לר</w:t>
      </w:r>
      <w:proofErr w:type="spellEnd"/>
      <w:r>
        <w:rPr>
          <w:rFonts w:hint="cs"/>
          <w:rtl/>
        </w:rPr>
        <w:t xml:space="preserve">' פנחס הדיין, אגרות הרמב"ם מהד' הרב </w:t>
      </w:r>
      <w:proofErr w:type="spellStart"/>
      <w:r>
        <w:rPr>
          <w:rFonts w:hint="cs"/>
          <w:rtl/>
        </w:rPr>
        <w:t>שילת</w:t>
      </w:r>
      <w:proofErr w:type="spellEnd"/>
      <w:r>
        <w:rPr>
          <w:rFonts w:hint="cs"/>
          <w:rtl/>
        </w:rPr>
        <w:t xml:space="preserve"> עמ' </w:t>
      </w:r>
      <w:proofErr w:type="spellStart"/>
      <w:r>
        <w:rPr>
          <w:rFonts w:hint="cs"/>
          <w:rtl/>
        </w:rPr>
        <w:t>תמ-תמא</w:t>
      </w:r>
      <w:proofErr w:type="spellEnd"/>
      <w:r>
        <w:rPr>
          <w:rFonts w:hint="cs"/>
          <w:rtl/>
        </w:rPr>
        <w:t>.</w:t>
      </w:r>
    </w:p>
    <w:p w:rsidR="008336AE" w:rsidRPr="008336AE" w:rsidRDefault="008336AE" w:rsidP="00710796">
      <w:pPr>
        <w:rPr>
          <w:rtl/>
        </w:rPr>
      </w:pPr>
    </w:p>
    <w:p w:rsidR="008336AE" w:rsidRDefault="008336AE">
      <w:pPr>
        <w:bidi w:val="0"/>
        <w:spacing w:after="160" w:line="259" w:lineRule="auto"/>
        <w:jc w:val="left"/>
        <w:rPr>
          <w:b/>
          <w:bCs/>
          <w:rtl/>
        </w:rPr>
      </w:pPr>
      <w:r>
        <w:rPr>
          <w:b/>
          <w:bCs/>
          <w:rtl/>
        </w:rPr>
        <w:br w:type="page"/>
      </w:r>
    </w:p>
    <w:p w:rsidR="00710796" w:rsidRPr="00710796" w:rsidRDefault="00710796" w:rsidP="00710796">
      <w:pPr>
        <w:rPr>
          <w:b/>
          <w:bCs/>
          <w:rtl/>
        </w:rPr>
      </w:pPr>
      <w:r w:rsidRPr="00710796">
        <w:rPr>
          <w:b/>
          <w:bCs/>
          <w:rtl/>
        </w:rPr>
        <w:lastRenderedPageBreak/>
        <w:t xml:space="preserve">רמב"ם הלכות חמץ ומצה פרק ז </w:t>
      </w:r>
    </w:p>
    <w:p w:rsidR="00710796" w:rsidRDefault="00710796" w:rsidP="00710796">
      <w:pPr>
        <w:rPr>
          <w:rtl/>
        </w:rPr>
      </w:pPr>
      <w:r>
        <w:rPr>
          <w:rtl/>
        </w:rPr>
        <w:t>הלכה א</w:t>
      </w:r>
    </w:p>
    <w:p w:rsidR="00710796" w:rsidRDefault="00710796" w:rsidP="00710796">
      <w:pPr>
        <w:rPr>
          <w:rtl/>
        </w:rPr>
      </w:pPr>
      <w:r>
        <w:rPr>
          <w:rtl/>
        </w:rPr>
        <w:t xml:space="preserve">מצות עשה של תורה לספר בנסים ונפלאות שנעשו לאבותינו במצרים בליל חמשה עשר בניסן שנאמר +שמות י"ג+ זכור את היום הזה אשר יצאתם ממצרים כמו שנאמר +שמות כ'+ זכור את יום השבת, ומנין שבליל חמשה עשר תלמוד לומר והגדת לבנך ביום ההוא </w:t>
      </w:r>
      <w:proofErr w:type="spellStart"/>
      <w:r>
        <w:rPr>
          <w:rtl/>
        </w:rPr>
        <w:t>לאמר</w:t>
      </w:r>
      <w:proofErr w:type="spellEnd"/>
      <w:r>
        <w:rPr>
          <w:rtl/>
        </w:rPr>
        <w:t xml:space="preserve"> בעבור זה בשעה שיש מצה ומרור מונחים לפניך. ואף על פי שאין לו בן, אפילו חכמים גדולים חייבים לספר ביציאת מצרים וכל המאריך בדברים שאירעו ושהיו הרי זה משובח. </w:t>
      </w:r>
    </w:p>
    <w:p w:rsidR="00710796" w:rsidRDefault="00710796" w:rsidP="00710796">
      <w:pPr>
        <w:rPr>
          <w:rtl/>
        </w:rPr>
      </w:pPr>
    </w:p>
    <w:p w:rsidR="00710796" w:rsidRDefault="00710796" w:rsidP="00710796">
      <w:pPr>
        <w:rPr>
          <w:rtl/>
        </w:rPr>
      </w:pPr>
      <w:r>
        <w:rPr>
          <w:rtl/>
        </w:rPr>
        <w:t>הלכה ב</w:t>
      </w:r>
    </w:p>
    <w:p w:rsidR="00710796" w:rsidRDefault="00710796" w:rsidP="00710796">
      <w:pPr>
        <w:rPr>
          <w:rtl/>
        </w:rPr>
      </w:pPr>
      <w:r>
        <w:rPr>
          <w:rtl/>
        </w:rPr>
        <w:t xml:space="preserve">מצוה להודיע לבנים ואפילו לא שאלו שנאמר והגדת לבנך, לפי דעתו של בן אביו מלמדו, כיצד אם היה קטן או טיפש אומר לו בני כולנו היינו עבדים כמו שפחה זו או כמו עבד זה במצרים ובלילה הזה פדה אותנו הקדוש ברוך הוא ויוציאנו לחירות, ואם היה הבן גדול וחכם מודיעו מה שאירע לנו במצרים ונסים שנעשו לנו ע"י משה רבינו </w:t>
      </w:r>
      <w:proofErr w:type="spellStart"/>
      <w:r>
        <w:rPr>
          <w:rtl/>
        </w:rPr>
        <w:t>הכל</w:t>
      </w:r>
      <w:proofErr w:type="spellEnd"/>
      <w:r>
        <w:rPr>
          <w:rtl/>
        </w:rPr>
        <w:t xml:space="preserve"> לפי דעתו של בן. </w:t>
      </w:r>
    </w:p>
    <w:p w:rsidR="00710796" w:rsidRDefault="00710796" w:rsidP="00710796">
      <w:pPr>
        <w:rPr>
          <w:rtl/>
        </w:rPr>
      </w:pPr>
    </w:p>
    <w:p w:rsidR="00710796" w:rsidRDefault="00710796" w:rsidP="00710796">
      <w:pPr>
        <w:rPr>
          <w:rtl/>
        </w:rPr>
      </w:pPr>
      <w:r>
        <w:rPr>
          <w:rtl/>
        </w:rPr>
        <w:t>הלכה ג</w:t>
      </w:r>
    </w:p>
    <w:p w:rsidR="00710796" w:rsidRDefault="00710796" w:rsidP="00710796">
      <w:pPr>
        <w:rPr>
          <w:rtl/>
        </w:rPr>
      </w:pPr>
      <w:r>
        <w:rPr>
          <w:rtl/>
        </w:rPr>
        <w:t xml:space="preserve">וצריך לעשות שינוי בלילה הזה כדי שיראו הבנים וישאלו ויאמרו מה נשתנה הלילה הזה מכל הלילות עד שישיב להם ויאמר להם כך וכך אירע וכך </w:t>
      </w:r>
      <w:proofErr w:type="spellStart"/>
      <w:r>
        <w:rPr>
          <w:rtl/>
        </w:rPr>
        <w:t>וכך</w:t>
      </w:r>
      <w:proofErr w:type="spellEnd"/>
      <w:r>
        <w:rPr>
          <w:rtl/>
        </w:rPr>
        <w:t xml:space="preserve"> היה. וכיצד משנה מחלק להם קליות ואגוזים ועוקרים א השולחן מלפניהם קודם שיאכלו </w:t>
      </w:r>
      <w:proofErr w:type="spellStart"/>
      <w:r>
        <w:rPr>
          <w:rtl/>
        </w:rPr>
        <w:t>וחוטפין</w:t>
      </w:r>
      <w:proofErr w:type="spellEnd"/>
      <w:r>
        <w:rPr>
          <w:rtl/>
        </w:rPr>
        <w:t xml:space="preserve"> מצה זה מיד זה וכיוצא בדברים האלו, אין לו בן אשתו </w:t>
      </w:r>
      <w:proofErr w:type="spellStart"/>
      <w:r>
        <w:rPr>
          <w:rtl/>
        </w:rPr>
        <w:t>שואלתו</w:t>
      </w:r>
      <w:proofErr w:type="spellEnd"/>
      <w:r>
        <w:rPr>
          <w:rtl/>
        </w:rPr>
        <w:t xml:space="preserve">, אין לו </w:t>
      </w:r>
      <w:proofErr w:type="spellStart"/>
      <w:r>
        <w:rPr>
          <w:rtl/>
        </w:rPr>
        <w:t>אשה</w:t>
      </w:r>
      <w:proofErr w:type="spellEnd"/>
      <w:r>
        <w:rPr>
          <w:rtl/>
        </w:rPr>
        <w:t xml:space="preserve"> </w:t>
      </w:r>
      <w:proofErr w:type="spellStart"/>
      <w:r>
        <w:rPr>
          <w:rtl/>
        </w:rPr>
        <w:t>שואלין</w:t>
      </w:r>
      <w:proofErr w:type="spellEnd"/>
      <w:r>
        <w:rPr>
          <w:rtl/>
        </w:rPr>
        <w:t xml:space="preserve"> זה את זה מה נשתנה הלילה הזה, ואפילו היו כולן חכמים, היה לבדו שואל לעצמו מה נשתנה הלילה הזה. +/השגת </w:t>
      </w:r>
      <w:proofErr w:type="spellStart"/>
      <w:r>
        <w:rPr>
          <w:rtl/>
        </w:rPr>
        <w:t>הראב"ד</w:t>
      </w:r>
      <w:proofErr w:type="spellEnd"/>
      <w:r>
        <w:rPr>
          <w:rtl/>
        </w:rPr>
        <w:t xml:space="preserve">/ </w:t>
      </w:r>
      <w:proofErr w:type="spellStart"/>
      <w:r>
        <w:rPr>
          <w:rtl/>
        </w:rPr>
        <w:t>חוטפין</w:t>
      </w:r>
      <w:proofErr w:type="spellEnd"/>
      <w:r>
        <w:rPr>
          <w:rtl/>
        </w:rPr>
        <w:t xml:space="preserve"> מצה. א"א פירוש אחר </w:t>
      </w:r>
      <w:proofErr w:type="spellStart"/>
      <w:r>
        <w:rPr>
          <w:rtl/>
        </w:rPr>
        <w:t>ממהרין</w:t>
      </w:r>
      <w:proofErr w:type="spellEnd"/>
      <w:r>
        <w:rPr>
          <w:rtl/>
        </w:rPr>
        <w:t xml:space="preserve"> לאכול כדי שלא ישנו.+ </w:t>
      </w:r>
    </w:p>
    <w:p w:rsidR="00710796" w:rsidRDefault="00710796" w:rsidP="00710796">
      <w:pPr>
        <w:rPr>
          <w:rtl/>
        </w:rPr>
      </w:pPr>
    </w:p>
    <w:p w:rsidR="00710796" w:rsidRDefault="00710796" w:rsidP="00710796">
      <w:pPr>
        <w:rPr>
          <w:rtl/>
        </w:rPr>
      </w:pPr>
      <w:r>
        <w:rPr>
          <w:rtl/>
        </w:rPr>
        <w:t>הלכה ד</w:t>
      </w:r>
    </w:p>
    <w:p w:rsidR="00710796" w:rsidRDefault="00710796" w:rsidP="00710796">
      <w:pPr>
        <w:rPr>
          <w:rtl/>
        </w:rPr>
      </w:pPr>
      <w:r>
        <w:rPr>
          <w:rtl/>
        </w:rPr>
        <w:t xml:space="preserve">וצריך להתחיל בגנות ולסיים בשבח, כיצד מתחיל ומספר </w:t>
      </w:r>
      <w:proofErr w:type="spellStart"/>
      <w:r>
        <w:rPr>
          <w:rtl/>
        </w:rPr>
        <w:t>שבתחלה</w:t>
      </w:r>
      <w:proofErr w:type="spellEnd"/>
      <w:r>
        <w:rPr>
          <w:rtl/>
        </w:rPr>
        <w:t xml:space="preserve"> היו אבותינו בימי תרח ומלפניו כופרים </w:t>
      </w:r>
      <w:proofErr w:type="spellStart"/>
      <w:r>
        <w:rPr>
          <w:rtl/>
        </w:rPr>
        <w:t>וטועין</w:t>
      </w:r>
      <w:proofErr w:type="spellEnd"/>
      <w:r>
        <w:rPr>
          <w:rtl/>
        </w:rPr>
        <w:t xml:space="preserve"> אחר ההבל </w:t>
      </w:r>
      <w:proofErr w:type="spellStart"/>
      <w:r>
        <w:rPr>
          <w:rtl/>
        </w:rPr>
        <w:t>ורודפין</w:t>
      </w:r>
      <w:proofErr w:type="spellEnd"/>
      <w:r>
        <w:rPr>
          <w:rtl/>
        </w:rPr>
        <w:t xml:space="preserve"> אחר ע"ז, ומסיים בדת האמת שקרבנו המקום לו והבדילנו מן התועים וקרבנו </w:t>
      </w:r>
      <w:proofErr w:type="spellStart"/>
      <w:r>
        <w:rPr>
          <w:rtl/>
        </w:rPr>
        <w:t>ליחודו</w:t>
      </w:r>
      <w:proofErr w:type="spellEnd"/>
      <w:r>
        <w:rPr>
          <w:rtl/>
        </w:rPr>
        <w:t xml:space="preserve">, וכן מתחיל ומודיע שעבדים היינו לפרעה במצרים וכל הרעה שגמלנו ומסיים בנסים ונפלאות שנעשו לנו ובחירותנו, והוא שידרוש +דברים כ"ו+ מארמי אובד אבי עד שיגמור כל הפרשה, וכל המוסיף ומאריך בדרש פרשה זו הרי זה משובח. </w:t>
      </w:r>
    </w:p>
    <w:p w:rsidR="00710796" w:rsidRDefault="00710796" w:rsidP="00710796">
      <w:pPr>
        <w:rPr>
          <w:rtl/>
        </w:rPr>
      </w:pPr>
    </w:p>
    <w:p w:rsidR="008336AE" w:rsidRDefault="008336AE">
      <w:pPr>
        <w:bidi w:val="0"/>
        <w:spacing w:after="160" w:line="259" w:lineRule="auto"/>
        <w:jc w:val="left"/>
        <w:rPr>
          <w:b/>
          <w:bCs/>
          <w:i/>
          <w:iCs/>
          <w:rtl/>
        </w:rPr>
      </w:pPr>
      <w:r>
        <w:rPr>
          <w:b/>
          <w:bCs/>
          <w:i/>
          <w:iCs/>
          <w:rtl/>
        </w:rPr>
        <w:br w:type="page"/>
      </w:r>
    </w:p>
    <w:p w:rsidR="00710796" w:rsidRDefault="00710796" w:rsidP="00710796">
      <w:pPr>
        <w:rPr>
          <w:rtl/>
        </w:rPr>
      </w:pPr>
      <w:r>
        <w:rPr>
          <w:rFonts w:hint="cs"/>
          <w:b/>
          <w:bCs/>
          <w:i/>
          <w:iCs/>
          <w:rtl/>
        </w:rPr>
        <w:lastRenderedPageBreak/>
        <w:t>מקורות נוספים</w:t>
      </w:r>
    </w:p>
    <w:p w:rsidR="008336AE" w:rsidRPr="008336AE" w:rsidRDefault="008336AE" w:rsidP="008336AE">
      <w:pPr>
        <w:rPr>
          <w:b/>
          <w:bCs/>
          <w:rtl/>
        </w:rPr>
      </w:pPr>
      <w:r w:rsidRPr="008336AE">
        <w:rPr>
          <w:b/>
          <w:bCs/>
          <w:rtl/>
        </w:rPr>
        <w:t xml:space="preserve">ספר המצוות לרמב"ם מצות עשה קנז </w:t>
      </w:r>
    </w:p>
    <w:p w:rsidR="008336AE" w:rsidRPr="008336AE" w:rsidRDefault="008336AE" w:rsidP="008336AE">
      <w:pPr>
        <w:rPr>
          <w:rtl/>
        </w:rPr>
      </w:pPr>
      <w:proofErr w:type="spellStart"/>
      <w:r w:rsidRPr="008336AE">
        <w:rPr>
          <w:rtl/>
        </w:rPr>
        <w:t>והמצוה</w:t>
      </w:r>
      <w:proofErr w:type="spellEnd"/>
      <w:r w:rsidRPr="008336AE">
        <w:rPr>
          <w:rtl/>
        </w:rPr>
        <w:t xml:space="preserve"> </w:t>
      </w:r>
      <w:proofErr w:type="spellStart"/>
      <w:r w:rsidRPr="008336AE">
        <w:rPr>
          <w:rtl/>
        </w:rPr>
        <w:t>הקנ"ז</w:t>
      </w:r>
      <w:proofErr w:type="spellEnd"/>
      <w:r w:rsidRPr="008336AE">
        <w:rPr>
          <w:rtl/>
        </w:rPr>
        <w:t xml:space="preserve"> היא </w:t>
      </w:r>
      <w:proofErr w:type="spellStart"/>
      <w:r w:rsidRPr="008336AE">
        <w:rPr>
          <w:rtl/>
        </w:rPr>
        <w:t>שצונו</w:t>
      </w:r>
      <w:proofErr w:type="spellEnd"/>
      <w:r w:rsidRPr="008336AE">
        <w:rPr>
          <w:rtl/>
        </w:rPr>
        <w:t xml:space="preserve"> לספר ביציאת מצרים בליל חמשה עשר בניסן </w:t>
      </w:r>
      <w:proofErr w:type="spellStart"/>
      <w:r w:rsidRPr="008336AE">
        <w:rPr>
          <w:rtl/>
        </w:rPr>
        <w:t>בתחלת</w:t>
      </w:r>
      <w:proofErr w:type="spellEnd"/>
      <w:r w:rsidRPr="008336AE">
        <w:rPr>
          <w:rtl/>
        </w:rPr>
        <w:t xml:space="preserve"> הלילה כפי צחות לשון המספר. וכל מה שיוסיף במאמר ויאריך הדברים בהגדלת מה שעשה לנו השם ומה שעשו עמנו המצרים מעול וחמס ואיך לקח השם נקמתנו מהם ובהודות לו </w:t>
      </w:r>
      <w:proofErr w:type="spellStart"/>
      <w:r w:rsidRPr="008336AE">
        <w:rPr>
          <w:rtl/>
        </w:rPr>
        <w:t>ית</w:t>
      </w:r>
      <w:proofErr w:type="spellEnd"/>
      <w:r w:rsidRPr="008336AE">
        <w:rPr>
          <w:rtl/>
        </w:rPr>
        <w:t>' על מה שגמלנו מחסדיו יהיה יותר טוב. כמו שאמרו (</w:t>
      </w:r>
      <w:proofErr w:type="spellStart"/>
      <w:r w:rsidRPr="008336AE">
        <w:rPr>
          <w:rtl/>
        </w:rPr>
        <w:t>הגש"פ</w:t>
      </w:r>
      <w:proofErr w:type="spellEnd"/>
      <w:r w:rsidRPr="008336AE">
        <w:rPr>
          <w:rtl/>
        </w:rPr>
        <w:t xml:space="preserve">) כל המאריך לספר ביציאת מצרים הרי זה משובח. והכתוב שבא על </w:t>
      </w:r>
      <w:proofErr w:type="spellStart"/>
      <w:r w:rsidRPr="008336AE">
        <w:rPr>
          <w:rtl/>
        </w:rPr>
        <w:t>הצווי</w:t>
      </w:r>
      <w:proofErr w:type="spellEnd"/>
      <w:r w:rsidRPr="008336AE">
        <w:rPr>
          <w:rtl/>
        </w:rPr>
        <w:t xml:space="preserve"> הזה הוא אמרו </w:t>
      </w:r>
      <w:proofErr w:type="spellStart"/>
      <w:r w:rsidRPr="008336AE">
        <w:rPr>
          <w:rtl/>
        </w:rPr>
        <w:t>ית</w:t>
      </w:r>
      <w:proofErr w:type="spellEnd"/>
      <w:r w:rsidRPr="008336AE">
        <w:rPr>
          <w:rtl/>
        </w:rPr>
        <w:t>' (</w:t>
      </w:r>
      <w:proofErr w:type="spellStart"/>
      <w:r w:rsidRPr="008336AE">
        <w:rPr>
          <w:rtl/>
        </w:rPr>
        <w:t>ס"פ</w:t>
      </w:r>
      <w:proofErr w:type="spellEnd"/>
      <w:r w:rsidRPr="008336AE">
        <w:rPr>
          <w:rtl/>
        </w:rPr>
        <w:t xml:space="preserve"> בא) והגדת לבנך ביום ההוא </w:t>
      </w:r>
      <w:proofErr w:type="spellStart"/>
      <w:r w:rsidRPr="008336AE">
        <w:rPr>
          <w:rtl/>
        </w:rPr>
        <w:t>וכו</w:t>
      </w:r>
      <w:proofErr w:type="spellEnd"/>
      <w:r w:rsidRPr="008336AE">
        <w:rPr>
          <w:rtl/>
        </w:rPr>
        <w:t xml:space="preserve">'. ובא הפירוש (שם ומכיל') והגדת לבנך יכול מראש חדש תלמוד לומר ביום ההוא אי ביום ההוא יכול מבעוד יום תלמוד לומר בעבור זה בעבור זה לא אמרתי אלא בשעה שיש מצה ומרור מונחים לפניך. כלומר </w:t>
      </w:r>
      <w:proofErr w:type="spellStart"/>
      <w:r w:rsidRPr="008336AE">
        <w:rPr>
          <w:rtl/>
        </w:rPr>
        <w:t>מתחלת</w:t>
      </w:r>
      <w:proofErr w:type="spellEnd"/>
      <w:r w:rsidRPr="008336AE">
        <w:rPr>
          <w:rtl/>
        </w:rPr>
        <w:t xml:space="preserve"> הלילה חייב אתה לספר. ולשון מכילתא [</w:t>
      </w:r>
      <w:proofErr w:type="spellStart"/>
      <w:r w:rsidRPr="008336AE">
        <w:rPr>
          <w:rtl/>
        </w:rPr>
        <w:t>דרשב"י</w:t>
      </w:r>
      <w:proofErr w:type="spellEnd"/>
      <w:r w:rsidRPr="008336AE">
        <w:rPr>
          <w:rtl/>
        </w:rPr>
        <w:t xml:space="preserve"> במדרש הגדול] מכלל שנאמר כי ישאלך בנך יכול אם ישאלך אתה מגיד לו ואם לאו אין אתה מגיד לו תלמוד לומר והגדת לבנך אף על פי שאינו שואלך אין לי אלא בזמן שיש לו בן בינו לבין עצמו בינו לבין אחרים מניין תלמוד לומר ויאמר משה אל העם זכור את היום הזה אשר יצאתם ממצרים. כלומר שהוא </w:t>
      </w:r>
      <w:proofErr w:type="spellStart"/>
      <w:r w:rsidRPr="008336AE">
        <w:rPr>
          <w:rtl/>
        </w:rPr>
        <w:t>צוה</w:t>
      </w:r>
      <w:proofErr w:type="spellEnd"/>
      <w:r w:rsidRPr="008336AE">
        <w:rPr>
          <w:rtl/>
        </w:rPr>
        <w:t xml:space="preserve"> לזכרו כמו אמרו (</w:t>
      </w:r>
      <w:proofErr w:type="spellStart"/>
      <w:r w:rsidRPr="008336AE">
        <w:rPr>
          <w:rtl/>
        </w:rPr>
        <w:t>עשה"ד</w:t>
      </w:r>
      <w:proofErr w:type="spellEnd"/>
      <w:r w:rsidRPr="008336AE">
        <w:rPr>
          <w:rtl/>
        </w:rPr>
        <w:t xml:space="preserve"> ע' קנה) זכור את יום השבת לקדשו. וכבר ידעת לשון אמרם (</w:t>
      </w:r>
      <w:proofErr w:type="spellStart"/>
      <w:r w:rsidRPr="008336AE">
        <w:rPr>
          <w:rtl/>
        </w:rPr>
        <w:t>הגש"פ</w:t>
      </w:r>
      <w:proofErr w:type="spellEnd"/>
      <w:r w:rsidRPr="008336AE">
        <w:rPr>
          <w:rtl/>
        </w:rPr>
        <w:t>) ואפילו כולנו חכמים כלנו נבונים כלנו יודעים את התורה כלה מצוה עלינו לספר ביציאת מצרים וכל המספר ביציאת מצרים הרי זה משובח. וכבר התבארו משפטי מצוה זו בסוף פסחים (</w:t>
      </w:r>
      <w:proofErr w:type="spellStart"/>
      <w:r w:rsidRPr="008336AE">
        <w:rPr>
          <w:rtl/>
        </w:rPr>
        <w:t>קטו</w:t>
      </w:r>
      <w:proofErr w:type="spellEnd"/>
      <w:r w:rsidRPr="008336AE">
        <w:rPr>
          <w:rtl/>
        </w:rPr>
        <w:t xml:space="preserve"> ב - </w:t>
      </w:r>
      <w:proofErr w:type="spellStart"/>
      <w:r w:rsidRPr="008336AE">
        <w:rPr>
          <w:rtl/>
        </w:rPr>
        <w:t>קיח</w:t>
      </w:r>
      <w:proofErr w:type="spellEnd"/>
      <w:r w:rsidRPr="008336AE">
        <w:rPr>
          <w:rtl/>
        </w:rPr>
        <w:t xml:space="preserve"> א):</w:t>
      </w:r>
    </w:p>
    <w:p w:rsidR="008336AE" w:rsidRDefault="008336AE" w:rsidP="005D6B2A">
      <w:pPr>
        <w:rPr>
          <w:b/>
          <w:bCs/>
          <w:rtl/>
        </w:rPr>
      </w:pPr>
    </w:p>
    <w:p w:rsidR="00710796" w:rsidRPr="005D6B2A" w:rsidRDefault="00710796" w:rsidP="005D6B2A">
      <w:pPr>
        <w:rPr>
          <w:b/>
          <w:bCs/>
          <w:rtl/>
        </w:rPr>
      </w:pPr>
      <w:r w:rsidRPr="005D6B2A">
        <w:rPr>
          <w:b/>
          <w:bCs/>
          <w:rtl/>
        </w:rPr>
        <w:t xml:space="preserve">רמב"ם הלכות מגילה וחנוכה פרק ד הלכה </w:t>
      </w:r>
      <w:proofErr w:type="spellStart"/>
      <w:r w:rsidRPr="005D6B2A">
        <w:rPr>
          <w:b/>
          <w:bCs/>
          <w:rtl/>
        </w:rPr>
        <w:t>יב</w:t>
      </w:r>
      <w:proofErr w:type="spellEnd"/>
    </w:p>
    <w:p w:rsidR="00710796" w:rsidRDefault="00710796" w:rsidP="00710796">
      <w:pPr>
        <w:rPr>
          <w:rtl/>
        </w:rPr>
      </w:pPr>
      <w:r>
        <w:rPr>
          <w:rtl/>
        </w:rPr>
        <w:t xml:space="preserve">מצות נר חנוכה מצוה חביבה היא עד מאד וצריך אדם </w:t>
      </w:r>
      <w:proofErr w:type="spellStart"/>
      <w:r>
        <w:rPr>
          <w:rtl/>
        </w:rPr>
        <w:t>להזהר</w:t>
      </w:r>
      <w:proofErr w:type="spellEnd"/>
      <w:r>
        <w:rPr>
          <w:rtl/>
        </w:rPr>
        <w:t xml:space="preserve"> בה כדי להודיע הנס ולהוסיף בשבח האל והודיה לו על הנסים שעשה לנו, אפילו אין לו מה יאכל אלא מן הצדקה שואל או מוכר כסותו ולוקח שמן ונרות ומדליק.</w:t>
      </w:r>
    </w:p>
    <w:p w:rsidR="005D6B2A" w:rsidRDefault="005D6B2A" w:rsidP="00710796">
      <w:pPr>
        <w:rPr>
          <w:rtl/>
        </w:rPr>
      </w:pPr>
    </w:p>
    <w:p w:rsidR="005D6B2A" w:rsidRPr="005D6B2A" w:rsidRDefault="005D6B2A" w:rsidP="005D6B2A">
      <w:pPr>
        <w:rPr>
          <w:b/>
          <w:bCs/>
          <w:rtl/>
        </w:rPr>
      </w:pPr>
      <w:r w:rsidRPr="005D6B2A">
        <w:rPr>
          <w:b/>
          <w:bCs/>
          <w:rtl/>
        </w:rPr>
        <w:t xml:space="preserve">מנין המצוות לרמב"ם </w:t>
      </w:r>
    </w:p>
    <w:p w:rsidR="005D6B2A" w:rsidRDefault="005D6B2A" w:rsidP="005D6B2A">
      <w:pPr>
        <w:rPr>
          <w:rtl/>
        </w:rPr>
      </w:pPr>
      <w:r>
        <w:rPr>
          <w:rtl/>
        </w:rPr>
        <w:t xml:space="preserve">אלא כך אנו </w:t>
      </w:r>
      <w:proofErr w:type="spellStart"/>
      <w:r>
        <w:rPr>
          <w:rtl/>
        </w:rPr>
        <w:t>אומרין</w:t>
      </w:r>
      <w:proofErr w:type="spellEnd"/>
      <w:r>
        <w:rPr>
          <w:rtl/>
        </w:rPr>
        <w:t xml:space="preserve">, שהנביאים עם בית דין תקנו וצוו לקרות המגלה בעונתה כדי להזכיר שבחיו של הקדוש ברוך הוא ותשועות שעשה לנו והיה קרוב </w:t>
      </w:r>
      <w:proofErr w:type="spellStart"/>
      <w:r>
        <w:rPr>
          <w:rtl/>
        </w:rPr>
        <w:t>לשועינו</w:t>
      </w:r>
      <w:proofErr w:type="spellEnd"/>
      <w:r>
        <w:rPr>
          <w:rtl/>
        </w:rPr>
        <w:t xml:space="preserve">, כדי לברכו ולהללו וכדי להודיע לדורות הבאים שאמת מה שהבטיחנו בתורה כי מי גוי גדול אשר לו </w:t>
      </w:r>
      <w:proofErr w:type="spellStart"/>
      <w:r>
        <w:rPr>
          <w:rtl/>
        </w:rPr>
        <w:t>אלהים</w:t>
      </w:r>
      <w:proofErr w:type="spellEnd"/>
      <w:r>
        <w:rPr>
          <w:rtl/>
        </w:rPr>
        <w:t xml:space="preserve"> קרובים אליו </w:t>
      </w:r>
      <w:proofErr w:type="spellStart"/>
      <w:r>
        <w:rPr>
          <w:rtl/>
        </w:rPr>
        <w:t>כי"י</w:t>
      </w:r>
      <w:proofErr w:type="spellEnd"/>
      <w:r>
        <w:rPr>
          <w:rtl/>
        </w:rPr>
        <w:t xml:space="preserve"> </w:t>
      </w:r>
      <w:proofErr w:type="spellStart"/>
      <w:r>
        <w:rPr>
          <w:rtl/>
        </w:rPr>
        <w:t>אלהינו</w:t>
      </w:r>
      <w:proofErr w:type="spellEnd"/>
      <w:r>
        <w:rPr>
          <w:rtl/>
        </w:rPr>
        <w:t xml:space="preserve"> בכל קראנו אליו.</w:t>
      </w:r>
    </w:p>
    <w:p w:rsidR="005D6B2A" w:rsidRDefault="005D6B2A" w:rsidP="005D6B2A">
      <w:pPr>
        <w:rPr>
          <w:rtl/>
        </w:rPr>
      </w:pPr>
    </w:p>
    <w:p w:rsidR="008336AE" w:rsidRDefault="008336AE">
      <w:pPr>
        <w:bidi w:val="0"/>
        <w:spacing w:after="160" w:line="259" w:lineRule="auto"/>
        <w:jc w:val="left"/>
        <w:rPr>
          <w:b/>
          <w:bCs/>
          <w:rtl/>
        </w:rPr>
      </w:pPr>
      <w:r>
        <w:rPr>
          <w:b/>
          <w:bCs/>
          <w:rtl/>
        </w:rPr>
        <w:br w:type="page"/>
      </w:r>
    </w:p>
    <w:p w:rsidR="005D6B2A" w:rsidRPr="005E3535" w:rsidRDefault="005D6B2A" w:rsidP="005D6B2A">
      <w:pPr>
        <w:rPr>
          <w:b/>
          <w:bCs/>
          <w:rtl/>
        </w:rPr>
      </w:pPr>
      <w:bookmarkStart w:id="0" w:name="_GoBack"/>
      <w:bookmarkEnd w:id="0"/>
      <w:r w:rsidRPr="005E3535">
        <w:rPr>
          <w:rFonts w:hint="cs"/>
          <w:b/>
          <w:bCs/>
          <w:rtl/>
        </w:rPr>
        <w:lastRenderedPageBreak/>
        <w:t xml:space="preserve">אגרת הרמב"ם לרבי פנחס הדיין, אגרות הרמב"ם מהד' הרב </w:t>
      </w:r>
      <w:proofErr w:type="spellStart"/>
      <w:r w:rsidRPr="005E3535">
        <w:rPr>
          <w:rFonts w:hint="cs"/>
          <w:b/>
          <w:bCs/>
          <w:rtl/>
        </w:rPr>
        <w:t>שילת</w:t>
      </w:r>
      <w:proofErr w:type="spellEnd"/>
      <w:r w:rsidRPr="005E3535">
        <w:rPr>
          <w:rFonts w:hint="cs"/>
          <w:b/>
          <w:bCs/>
          <w:rtl/>
        </w:rPr>
        <w:t xml:space="preserve"> עמ' </w:t>
      </w:r>
      <w:proofErr w:type="spellStart"/>
      <w:r w:rsidRPr="005E3535">
        <w:rPr>
          <w:rFonts w:hint="cs"/>
          <w:b/>
          <w:bCs/>
          <w:rtl/>
        </w:rPr>
        <w:t>תמ-תמא</w:t>
      </w:r>
      <w:proofErr w:type="spellEnd"/>
    </w:p>
    <w:p w:rsidR="005D6B2A" w:rsidRDefault="005D6B2A" w:rsidP="005D6B2A">
      <w:pPr>
        <w:rPr>
          <w:rtl/>
        </w:rPr>
      </w:pPr>
      <w:r>
        <w:rPr>
          <w:noProof/>
          <w:rtl/>
          <w:lang w:val="he-IL"/>
        </w:rPr>
        <w:drawing>
          <wp:inline distT="0" distB="0" distL="0" distR="0">
            <wp:extent cx="5274310" cy="297561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וצר החכמה_1861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975610"/>
                    </a:xfrm>
                    <a:prstGeom prst="rect">
                      <a:avLst/>
                    </a:prstGeom>
                  </pic:spPr>
                </pic:pic>
              </a:graphicData>
            </a:graphic>
          </wp:inline>
        </w:drawing>
      </w:r>
    </w:p>
    <w:p w:rsidR="005D6B2A" w:rsidRDefault="005D6B2A" w:rsidP="005D6B2A">
      <w:pPr>
        <w:rPr>
          <w:rtl/>
        </w:rPr>
      </w:pPr>
      <w:r>
        <w:rPr>
          <w:noProof/>
          <w:rtl/>
          <w:lang w:val="he-IL"/>
        </w:rPr>
        <w:drawing>
          <wp:inline distT="0" distB="0" distL="0" distR="0">
            <wp:extent cx="5274310" cy="508000"/>
            <wp:effectExtent l="0" t="0" r="2540" b="63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וצר החכמה_186105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508000"/>
                    </a:xfrm>
                    <a:prstGeom prst="rect">
                      <a:avLst/>
                    </a:prstGeom>
                  </pic:spPr>
                </pic:pic>
              </a:graphicData>
            </a:graphic>
          </wp:inline>
        </w:drawing>
      </w:r>
    </w:p>
    <w:p w:rsidR="005D6B2A" w:rsidRPr="00710796" w:rsidRDefault="005D6B2A" w:rsidP="005D6B2A"/>
    <w:sectPr w:rsidR="005D6B2A" w:rsidRPr="00710796" w:rsidSect="007418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5FE"/>
    <w:multiLevelType w:val="hybridMultilevel"/>
    <w:tmpl w:val="ECAC1528"/>
    <w:lvl w:ilvl="0" w:tplc="56DCCC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96"/>
    <w:rsid w:val="00155535"/>
    <w:rsid w:val="005D6B2A"/>
    <w:rsid w:val="005E3535"/>
    <w:rsid w:val="00710796"/>
    <w:rsid w:val="00741816"/>
    <w:rsid w:val="008336AE"/>
    <w:rsid w:val="00CC5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67FF"/>
  <w15:chartTrackingRefBased/>
  <w15:docId w15:val="{F4152469-456F-4A99-98BB-5C12C49F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535"/>
    <w:pPr>
      <w:bidi/>
      <w:spacing w:after="4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750</Words>
  <Characters>3753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2020-03-16T21:27:00Z</dcterms:created>
  <dcterms:modified xsi:type="dcterms:W3CDTF">2020-03-16T22:06:00Z</dcterms:modified>
</cp:coreProperties>
</file>